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DD" w:rsidRPr="002A2ADD" w:rsidRDefault="002A2ADD" w:rsidP="00281597">
      <w:pPr>
        <w:spacing w:after="120" w:line="264" w:lineRule="auto"/>
        <w:jc w:val="center"/>
        <w:rPr>
          <w:b/>
          <w:i/>
          <w:u w:val="single"/>
        </w:rPr>
      </w:pPr>
      <w:bookmarkStart w:id="0" w:name="_GoBack"/>
      <w:bookmarkEnd w:id="0"/>
      <w:r w:rsidRPr="002A2ADD">
        <w:rPr>
          <w:b/>
          <w:i/>
          <w:u w:val="single"/>
        </w:rPr>
        <w:t>ΕΙΣΗΓΗΣΗ</w:t>
      </w:r>
    </w:p>
    <w:p w:rsidR="002A2ADD" w:rsidRPr="002A2ADD" w:rsidRDefault="002A2ADD" w:rsidP="00281597">
      <w:pPr>
        <w:spacing w:after="120" w:line="264" w:lineRule="auto"/>
        <w:jc w:val="center"/>
        <w:rPr>
          <w:b/>
          <w:i/>
        </w:rPr>
      </w:pPr>
      <w:r w:rsidRPr="002A2ADD">
        <w:rPr>
          <w:b/>
          <w:i/>
        </w:rPr>
        <w:t>ΠΕΝΤΑΜΕΛΟΥΣ ΕΠΙΤΡΟΠΗΣ ΠΡΟΕΔΡΩΝ ΤΕΙ ΓΙΑ ΝΟΜΟΘΕΤΙΚΕΣ ΡΥΘΜΙΣΕΙΣ ΑΠΟ ΤΟ ΥΠΠΕΘ</w:t>
      </w:r>
    </w:p>
    <w:p w:rsidR="002A2ADD" w:rsidRDefault="002A2ADD" w:rsidP="00281597">
      <w:pPr>
        <w:pBdr>
          <w:bottom w:val="single" w:sz="4" w:space="1" w:color="auto"/>
        </w:pBdr>
        <w:spacing w:after="120" w:line="264" w:lineRule="auto"/>
        <w:jc w:val="center"/>
      </w:pPr>
    </w:p>
    <w:p w:rsidR="002A2ADD" w:rsidRDefault="002A2ADD" w:rsidP="00281597">
      <w:pPr>
        <w:spacing w:after="120" w:line="264" w:lineRule="auto"/>
        <w:jc w:val="center"/>
      </w:pPr>
    </w:p>
    <w:p w:rsidR="00F905C8" w:rsidRPr="00F905C8" w:rsidRDefault="002A2ADD" w:rsidP="00F905C8">
      <w:pPr>
        <w:spacing w:after="0" w:line="360" w:lineRule="auto"/>
        <w:jc w:val="center"/>
        <w:rPr>
          <w:b/>
          <w:sz w:val="28"/>
        </w:rPr>
      </w:pPr>
      <w:r w:rsidRPr="002A2ADD">
        <w:rPr>
          <w:b/>
          <w:sz w:val="28"/>
        </w:rPr>
        <w:t xml:space="preserve">ΠΡΟΤΑΣΕΙΣ ΤΗΣ ΣΥΝΟΔΟΥ ΠΡΟΕΔΡΩΝ ΚΑΙ ΑΝΑΠΛΗΡΩΤΩΝ ΠΡΟΕΔΡΩΝ ΤΩΝ ΤΕΙ  ΓΙΑ  ΝΟΜΟΘΕΤΙΚΕΣ ΡΥΘΜΙΣΕΙΣ ΠΟΥ ΑΦΟΡΟΥΝ ΤΗΝ </w:t>
      </w:r>
    </w:p>
    <w:p w:rsidR="002A2ADD" w:rsidRPr="002A2ADD" w:rsidRDefault="00F905C8" w:rsidP="00F905C8">
      <w:pPr>
        <w:spacing w:after="0" w:line="360" w:lineRule="auto"/>
        <w:jc w:val="center"/>
        <w:rPr>
          <w:b/>
          <w:sz w:val="28"/>
        </w:rPr>
      </w:pPr>
      <w:r>
        <w:rPr>
          <w:b/>
          <w:sz w:val="28"/>
        </w:rPr>
        <w:t>ΑΝΩΤΑΤΗ</w:t>
      </w:r>
      <w:r w:rsidR="002A2ADD" w:rsidRPr="002A2ADD">
        <w:rPr>
          <w:b/>
          <w:sz w:val="28"/>
        </w:rPr>
        <w:t xml:space="preserve"> ΕΚΠΑΙΔΕΥΣΗ</w:t>
      </w:r>
    </w:p>
    <w:p w:rsidR="002A2ADD" w:rsidRDefault="002A2ADD" w:rsidP="00F905C8">
      <w:pPr>
        <w:spacing w:after="0" w:line="360" w:lineRule="auto"/>
        <w:jc w:val="both"/>
      </w:pPr>
    </w:p>
    <w:p w:rsidR="002A2ADD" w:rsidRDefault="002A2ADD" w:rsidP="00281597">
      <w:pPr>
        <w:spacing w:after="120" w:line="264" w:lineRule="auto"/>
        <w:jc w:val="both"/>
      </w:pPr>
    </w:p>
    <w:p w:rsidR="002A2ADD" w:rsidRDefault="002A2ADD" w:rsidP="00281597">
      <w:pPr>
        <w:spacing w:after="120" w:line="264" w:lineRule="auto"/>
        <w:jc w:val="both"/>
        <w:rPr>
          <w:b/>
          <w:u w:val="single"/>
        </w:rPr>
      </w:pPr>
      <w:r>
        <w:rPr>
          <w:b/>
          <w:u w:val="single"/>
        </w:rPr>
        <w:t>ΕΙΣΑΓΩΓΗ</w:t>
      </w:r>
    </w:p>
    <w:p w:rsidR="002A2ADD" w:rsidRPr="002A2ADD" w:rsidRDefault="002A2ADD" w:rsidP="00281597">
      <w:pPr>
        <w:spacing w:after="120" w:line="264" w:lineRule="auto"/>
        <w:jc w:val="both"/>
        <w:rPr>
          <w:b/>
          <w:u w:val="single"/>
        </w:rPr>
      </w:pPr>
    </w:p>
    <w:p w:rsidR="00947121" w:rsidRDefault="002A2ADD" w:rsidP="00281597">
      <w:pPr>
        <w:spacing w:after="120" w:line="264" w:lineRule="auto"/>
        <w:jc w:val="both"/>
      </w:pPr>
      <w:r>
        <w:t>Ο</w:t>
      </w:r>
      <w:r w:rsidR="00281597">
        <w:t>ι προτεινόμενες ρυθμίσεις και τα νομοθετήματα που θα ακολουθήσουν θα πρέπει να στοχεύουν</w:t>
      </w:r>
      <w:r w:rsidR="00947121">
        <w:t>:</w:t>
      </w:r>
    </w:p>
    <w:p w:rsidR="00947121" w:rsidRDefault="00947121" w:rsidP="00281597">
      <w:pPr>
        <w:spacing w:after="120" w:line="264" w:lineRule="auto"/>
        <w:ind w:left="426" w:hanging="426"/>
        <w:jc w:val="both"/>
      </w:pPr>
      <w:r>
        <w:t>•</w:t>
      </w:r>
      <w:r>
        <w:tab/>
      </w:r>
      <w:r w:rsidR="00281597">
        <w:t>Στ</w:t>
      </w:r>
      <w:r>
        <w:t>ην ακαδημαϊκή ολοκλήρωση των Τεχνολογικών Εκπαιδευτικών Ιδρυμάτων</w:t>
      </w:r>
      <w:r w:rsidR="00281597">
        <w:t xml:space="preserve"> (ΤΕΙ)</w:t>
      </w:r>
      <w:r>
        <w:t xml:space="preserve"> με δυνατότητα απονομής διδακτορικών διπλωμάτων.</w:t>
      </w:r>
    </w:p>
    <w:p w:rsidR="00947121" w:rsidRDefault="00947121" w:rsidP="00281597">
      <w:pPr>
        <w:spacing w:after="120" w:line="264" w:lineRule="auto"/>
        <w:ind w:left="426" w:hanging="426"/>
        <w:jc w:val="both"/>
      </w:pPr>
      <w:r>
        <w:t>•</w:t>
      </w:r>
      <w:r>
        <w:tab/>
      </w:r>
      <w:r w:rsidR="00281597">
        <w:t>Στ</w:t>
      </w:r>
      <w:r>
        <w:t>ην ενοποίηση της ορολογίας για τα Πανεπιστήμια και τα ΤΕΙ, με σκοπό την αποφυγή σύγχυσης.</w:t>
      </w:r>
    </w:p>
    <w:p w:rsidR="0039181E" w:rsidRDefault="00947121" w:rsidP="00281597">
      <w:pPr>
        <w:spacing w:after="120" w:line="264" w:lineRule="auto"/>
        <w:ind w:left="426" w:hanging="426"/>
        <w:jc w:val="both"/>
      </w:pPr>
      <w:r>
        <w:t>•</w:t>
      </w:r>
      <w:r>
        <w:tab/>
      </w:r>
      <w:r w:rsidR="00281597">
        <w:t>Στ</w:t>
      </w:r>
      <w:r>
        <w:t>ην ισότιμη αντιμετώπιση</w:t>
      </w:r>
      <w:r w:rsidR="00281597">
        <w:t xml:space="preserve"> και</w:t>
      </w:r>
      <w:r>
        <w:t xml:space="preserve"> εκπροσώπηση </w:t>
      </w:r>
      <w:r w:rsidR="00281597">
        <w:t xml:space="preserve">του πανεπιστημιακού και του τεχνολογικού τομέα της ανώτατης εκπαίδευσης </w:t>
      </w:r>
      <w:r>
        <w:t>στα κέντρα λήψης αποφάσεων και τις δομές χάραξης στρατηγικής του ΥΠΠ</w:t>
      </w:r>
      <w:r w:rsidR="00281597">
        <w:t>Ε</w:t>
      </w:r>
      <w:r>
        <w:t>Θ.</w:t>
      </w:r>
    </w:p>
    <w:p w:rsidR="00574AA2" w:rsidRDefault="00574AA2" w:rsidP="00281597">
      <w:pPr>
        <w:spacing w:after="120" w:line="264" w:lineRule="auto"/>
        <w:ind w:left="426" w:hanging="426"/>
        <w:jc w:val="both"/>
      </w:pPr>
    </w:p>
    <w:p w:rsidR="00947121" w:rsidRDefault="00947121" w:rsidP="00281597">
      <w:pPr>
        <w:spacing w:after="120" w:line="264" w:lineRule="auto"/>
        <w:jc w:val="both"/>
      </w:pPr>
    </w:p>
    <w:p w:rsidR="00947121" w:rsidRPr="00D55409" w:rsidRDefault="00281597" w:rsidP="0019370E">
      <w:pPr>
        <w:pStyle w:val="1"/>
        <w:pBdr>
          <w:top w:val="single" w:sz="4" w:space="1" w:color="auto"/>
          <w:left w:val="single" w:sz="4" w:space="4" w:color="auto"/>
          <w:bottom w:val="single" w:sz="4" w:space="1" w:color="auto"/>
          <w:right w:val="single" w:sz="4" w:space="4" w:color="auto"/>
        </w:pBdr>
        <w:spacing w:after="120" w:line="264" w:lineRule="auto"/>
        <w:ind w:left="-180"/>
        <w:jc w:val="center"/>
        <w:rPr>
          <w:rFonts w:ascii="Calibri" w:hAnsi="Calibri"/>
          <w:b/>
        </w:rPr>
      </w:pPr>
      <w:r>
        <w:rPr>
          <w:rFonts w:ascii="Calibri" w:hAnsi="Calibri"/>
          <w:b/>
        </w:rPr>
        <w:t xml:space="preserve">Α. </w:t>
      </w:r>
      <w:r w:rsidR="00947121" w:rsidRPr="00D55409">
        <w:rPr>
          <w:rFonts w:ascii="Calibri" w:hAnsi="Calibri"/>
          <w:b/>
        </w:rPr>
        <w:t xml:space="preserve">ΠΡΟΤΑΣΕΙΣ </w:t>
      </w:r>
      <w:r>
        <w:rPr>
          <w:rFonts w:ascii="Calibri" w:hAnsi="Calibri"/>
          <w:b/>
        </w:rPr>
        <w:t xml:space="preserve">ΤΡΟΠΟΠΟΙΗΣΗΣ ΔΙΑΤΑΞΕΩΝ ΤΟΥ Ν. </w:t>
      </w:r>
      <w:r w:rsidR="00947121">
        <w:rPr>
          <w:rFonts w:ascii="Calibri" w:hAnsi="Calibri"/>
          <w:b/>
        </w:rPr>
        <w:t>4009</w:t>
      </w:r>
      <w:r>
        <w:rPr>
          <w:rFonts w:ascii="Calibri" w:hAnsi="Calibri"/>
          <w:b/>
        </w:rPr>
        <w:t>/2011</w:t>
      </w:r>
    </w:p>
    <w:p w:rsidR="007D49C8" w:rsidRPr="007D49C8" w:rsidRDefault="007D49C8" w:rsidP="007D49C8">
      <w:pPr>
        <w:autoSpaceDE w:val="0"/>
        <w:autoSpaceDN w:val="0"/>
        <w:adjustRightInd w:val="0"/>
        <w:spacing w:after="120" w:line="264" w:lineRule="auto"/>
        <w:jc w:val="center"/>
        <w:rPr>
          <w:rFonts w:ascii="Calibri" w:eastAsia="Times New Roman" w:hAnsi="Calibri" w:cs="Calibri"/>
          <w:b/>
          <w:color w:val="000000"/>
          <w:szCs w:val="24"/>
          <w:lang w:eastAsia="el-GR"/>
        </w:rPr>
      </w:pPr>
      <w:r w:rsidRPr="007D49C8">
        <w:rPr>
          <w:rFonts w:ascii="Calibri" w:eastAsia="Times New Roman" w:hAnsi="Calibri" w:cs="Calibri"/>
          <w:b/>
          <w:color w:val="000000"/>
          <w:szCs w:val="24"/>
          <w:lang w:eastAsia="el-GR"/>
        </w:rPr>
        <w:t>Άρθρο …</w:t>
      </w:r>
    </w:p>
    <w:p w:rsidR="007D49C8" w:rsidRPr="007D49C8" w:rsidRDefault="007D49C8" w:rsidP="007D49C8">
      <w:pPr>
        <w:autoSpaceDE w:val="0"/>
        <w:autoSpaceDN w:val="0"/>
        <w:adjustRightInd w:val="0"/>
        <w:spacing w:after="0" w:line="360" w:lineRule="auto"/>
        <w:jc w:val="center"/>
        <w:rPr>
          <w:rFonts w:ascii="Calibri" w:eastAsia="Times New Roman" w:hAnsi="Calibri" w:cs="Calibri"/>
          <w:b/>
          <w:szCs w:val="24"/>
          <w:lang w:eastAsia="el-GR"/>
        </w:rPr>
      </w:pPr>
      <w:r w:rsidRPr="007D49C8">
        <w:rPr>
          <w:rFonts w:ascii="Calibri" w:eastAsia="Times New Roman" w:hAnsi="Calibri" w:cs="Calibri"/>
          <w:b/>
          <w:szCs w:val="24"/>
          <w:lang w:eastAsia="el-GR"/>
        </w:rPr>
        <w:t>Διάρθρωση της Ανώτατης Εκπαίδευσης</w:t>
      </w:r>
    </w:p>
    <w:p w:rsidR="007D49C8" w:rsidRPr="007D49C8" w:rsidRDefault="007D49C8" w:rsidP="007D49C8">
      <w:pPr>
        <w:spacing w:after="120" w:line="264" w:lineRule="auto"/>
        <w:ind w:right="26"/>
        <w:jc w:val="both"/>
        <w:rPr>
          <w:rFonts w:ascii="Calibri" w:eastAsia="Calibri" w:hAnsi="Calibri" w:cs="Times New Roman"/>
          <w:color w:val="000000"/>
        </w:rPr>
      </w:pPr>
      <w:r w:rsidRPr="007D49C8">
        <w:rPr>
          <w:rFonts w:ascii="Calibri" w:eastAsia="Calibri" w:hAnsi="Calibri" w:cs="Times New Roman"/>
          <w:color w:val="000000"/>
        </w:rPr>
        <w:t>1. Η παράγραφος 2 του άρθρου 1 του ν.4009/2011 (Α’ 195) καταργείται και αντικαθίσταται ως εξής:</w:t>
      </w:r>
    </w:p>
    <w:p w:rsidR="007D49C8" w:rsidRPr="007D49C8" w:rsidRDefault="007D49C8" w:rsidP="007D49C8">
      <w:pPr>
        <w:spacing w:after="120" w:line="264" w:lineRule="auto"/>
        <w:ind w:right="26"/>
        <w:jc w:val="both"/>
        <w:rPr>
          <w:rFonts w:ascii="Calibri" w:eastAsia="Calibri" w:hAnsi="Calibri" w:cs="Times New Roman"/>
          <w:color w:val="000000"/>
        </w:rPr>
      </w:pPr>
      <w:r w:rsidRPr="007D49C8">
        <w:rPr>
          <w:rFonts w:ascii="Calibri" w:eastAsia="Calibri" w:hAnsi="Calibri" w:cs="Times New Roman"/>
          <w:color w:val="000000"/>
        </w:rPr>
        <w:t>«2. Η ανώτατη εκπαίδευση αποτελείται από δύο παράλληλους τομείς:</w:t>
      </w:r>
    </w:p>
    <w:p w:rsidR="007D49C8" w:rsidRPr="007D49C8" w:rsidRDefault="007D49C8" w:rsidP="007D49C8">
      <w:pPr>
        <w:spacing w:after="120" w:line="264" w:lineRule="auto"/>
        <w:ind w:right="26"/>
        <w:jc w:val="both"/>
        <w:rPr>
          <w:rFonts w:ascii="Calibri" w:eastAsia="Calibri" w:hAnsi="Calibri" w:cs="Times New Roman"/>
          <w:color w:val="000000"/>
        </w:rPr>
      </w:pPr>
      <w:r w:rsidRPr="007D49C8">
        <w:rPr>
          <w:rFonts w:ascii="Calibri" w:eastAsia="Calibri" w:hAnsi="Calibri" w:cs="Times New Roman"/>
          <w:color w:val="000000"/>
        </w:rPr>
        <w:t>α) τον πανεπιστημιακό τομέα, που περιλαμβάνει τα Πανεπιστήμια, τα Πολυτεχνεία και  την  Ανώτατη  Σχολή  Καλών  Τεχνών</w:t>
      </w:r>
      <w:r w:rsidR="00825F29">
        <w:rPr>
          <w:rFonts w:ascii="Calibri" w:eastAsia="Calibri" w:hAnsi="Calibri" w:cs="Times New Roman"/>
          <w:color w:val="000000"/>
        </w:rPr>
        <w:t xml:space="preserve"> </w:t>
      </w:r>
      <w:r w:rsidRPr="007D49C8">
        <w:rPr>
          <w:rFonts w:ascii="Calibri" w:eastAsia="Calibri" w:hAnsi="Calibri" w:cs="Times New Roman"/>
          <w:color w:val="000000"/>
        </w:rPr>
        <w:t>και</w:t>
      </w:r>
    </w:p>
    <w:p w:rsidR="007D49C8" w:rsidRPr="007D49C8" w:rsidRDefault="007D49C8" w:rsidP="007D49C8">
      <w:pPr>
        <w:spacing w:after="120" w:line="264" w:lineRule="auto"/>
        <w:ind w:right="26"/>
        <w:jc w:val="both"/>
        <w:rPr>
          <w:rFonts w:ascii="Calibri" w:eastAsia="Calibri" w:hAnsi="Calibri" w:cs="Times New Roman"/>
          <w:color w:val="000000"/>
        </w:rPr>
      </w:pPr>
      <w:r w:rsidRPr="007D49C8">
        <w:rPr>
          <w:rFonts w:ascii="Calibri" w:eastAsia="Calibri" w:hAnsi="Calibri" w:cs="Times New Roman"/>
          <w:color w:val="000000"/>
        </w:rPr>
        <w:t>β) τον τεχνολογικό τομέα, που περιλαμβάνει τα Τεχνολογικά Πανεπιστήμια  και την Ανώτατη Σχολή Παιδαγωγικής και Τεχνολογι</w:t>
      </w:r>
      <w:r w:rsidR="00825F29">
        <w:rPr>
          <w:rFonts w:ascii="Calibri" w:eastAsia="Calibri" w:hAnsi="Calibri" w:cs="Times New Roman"/>
          <w:color w:val="000000"/>
        </w:rPr>
        <w:t>κής Εκπαίδευσης (Α.Σ.ΠΑΙ.Τ.Ε.)</w:t>
      </w:r>
    </w:p>
    <w:p w:rsidR="00281597" w:rsidRDefault="007D49C8" w:rsidP="007D49C8">
      <w:pPr>
        <w:pStyle w:val="Default"/>
        <w:spacing w:after="120" w:line="264" w:lineRule="auto"/>
        <w:jc w:val="both"/>
        <w:rPr>
          <w:b/>
        </w:rPr>
      </w:pPr>
      <w:r w:rsidRPr="007D49C8">
        <w:rPr>
          <w:rFonts w:eastAsia="Calibri" w:cs="Times New Roman"/>
          <w:sz w:val="22"/>
          <w:szCs w:val="22"/>
          <w:lang w:eastAsia="en-US"/>
        </w:rPr>
        <w:t>2. Εφεξής, όπου σε διάταξη νόμου, διατάγματος, υπουργικής απόφασης ή άλλου νομικού κειμένου αναφέρεται ο όρος «Τεχνολογικό Εκπαιδευτικό Ίδρυμα» ή «Τ.Ε.Ι.» νοείτα</w:t>
      </w:r>
      <w:r w:rsidR="00825F29">
        <w:rPr>
          <w:rFonts w:eastAsia="Calibri" w:cs="Times New Roman"/>
          <w:sz w:val="22"/>
          <w:szCs w:val="22"/>
          <w:lang w:eastAsia="en-US"/>
        </w:rPr>
        <w:t>ι το «Τεχνολογικό Πανεπιστήμιο».</w:t>
      </w:r>
    </w:p>
    <w:p w:rsidR="007D49C8" w:rsidRDefault="007D49C8" w:rsidP="00281597">
      <w:pPr>
        <w:pStyle w:val="Default"/>
        <w:spacing w:after="120" w:line="264" w:lineRule="auto"/>
        <w:jc w:val="both"/>
        <w:rPr>
          <w:b/>
        </w:rPr>
      </w:pPr>
    </w:p>
    <w:p w:rsidR="00947121" w:rsidRPr="00E81AB1" w:rsidRDefault="00947121" w:rsidP="00281597">
      <w:pPr>
        <w:pStyle w:val="Default"/>
        <w:spacing w:after="120" w:line="264" w:lineRule="auto"/>
        <w:jc w:val="center"/>
        <w:rPr>
          <w:b/>
          <w:sz w:val="22"/>
        </w:rPr>
      </w:pPr>
      <w:r w:rsidRPr="00E81AB1">
        <w:rPr>
          <w:b/>
          <w:sz w:val="22"/>
        </w:rPr>
        <w:t xml:space="preserve">Άρθρο </w:t>
      </w:r>
      <w:r w:rsidR="00281597" w:rsidRPr="00E81AB1">
        <w:rPr>
          <w:b/>
          <w:sz w:val="22"/>
        </w:rPr>
        <w:t>…</w:t>
      </w:r>
    </w:p>
    <w:p w:rsidR="00225B02" w:rsidRPr="00E81AB1" w:rsidRDefault="00225B02" w:rsidP="00225B02">
      <w:pPr>
        <w:pStyle w:val="Default"/>
        <w:spacing w:line="360" w:lineRule="auto"/>
        <w:jc w:val="center"/>
        <w:rPr>
          <w:b/>
          <w:color w:val="auto"/>
          <w:sz w:val="22"/>
        </w:rPr>
      </w:pPr>
      <w:r w:rsidRPr="00E81AB1">
        <w:rPr>
          <w:b/>
          <w:color w:val="auto"/>
          <w:sz w:val="22"/>
        </w:rPr>
        <w:t>Ορισμοί Ανώτατης Εκπαίδευσης</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Το άρθρο 2 του ν.4009/2011 (Α’ 195) καταργείται και αντικαθίσταται ως εξής:</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«Για  την  εφαρμογή  των  διατάξεων  του  παρόντος  νόμου  ισχύουν  οι  ακόλουθοι  ορισμοί,  οι  οποίοι συμπληρώνονται από τους αναφερόμενους στις εκάστοτε ισχύουσες σχετικές διατάξεις:</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α) «Φοιτητές»: οι φοιτητές των Πανεπιστημίων και των Τ.Ε.Ι.</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β) «Μεταπτυχιακοί Φοιτητές»: οι φοιτούντες σε Προγράμματα Μεταπτυχιακών Σπουδών (Π.Μ.Σ.) των Α.Ε.Ι.</w:t>
      </w:r>
    </w:p>
    <w:p w:rsidR="00574AA2" w:rsidRPr="00C73F79" w:rsidRDefault="00574AA2" w:rsidP="00574AA2">
      <w:pPr>
        <w:spacing w:after="120" w:line="264" w:lineRule="auto"/>
        <w:ind w:right="26"/>
        <w:jc w:val="both"/>
        <w:rPr>
          <w:rFonts w:ascii="Calibri" w:hAnsi="Calibri"/>
          <w:color w:val="000000"/>
          <w:u w:val="single"/>
        </w:rPr>
      </w:pPr>
      <w:r w:rsidRPr="00574AA2">
        <w:rPr>
          <w:rFonts w:ascii="Calibri" w:hAnsi="Calibri"/>
          <w:color w:val="000000"/>
        </w:rPr>
        <w:t xml:space="preserve">γ) </w:t>
      </w:r>
      <w:r w:rsidRPr="00C73F79">
        <w:rPr>
          <w:rFonts w:ascii="Calibri" w:hAnsi="Calibri"/>
          <w:color w:val="000000"/>
          <w:u w:val="single"/>
        </w:rPr>
        <w:t>«Υποψήφιοι Διδάκτορες»: οι εκπονούντες Διδακτορική Διατριβή (ΔΔ) σε Τμήματα ή μονοτμηματικές Σχολές Α.Ε.Ι.</w:t>
      </w:r>
    </w:p>
    <w:p w:rsidR="00574AA2" w:rsidRPr="00C73F79" w:rsidRDefault="00574AA2" w:rsidP="00574AA2">
      <w:pPr>
        <w:spacing w:after="120" w:line="264" w:lineRule="auto"/>
        <w:ind w:right="26"/>
        <w:jc w:val="both"/>
        <w:rPr>
          <w:rFonts w:ascii="Calibri" w:hAnsi="Calibri"/>
          <w:color w:val="000000"/>
          <w:u w:val="single"/>
        </w:rPr>
      </w:pPr>
      <w:r w:rsidRPr="00574AA2">
        <w:rPr>
          <w:rFonts w:ascii="Calibri" w:hAnsi="Calibri"/>
          <w:color w:val="000000"/>
        </w:rPr>
        <w:t xml:space="preserve">δ) </w:t>
      </w:r>
      <w:r w:rsidRPr="00C73F79">
        <w:rPr>
          <w:rFonts w:ascii="Calibri" w:hAnsi="Calibri"/>
          <w:color w:val="000000"/>
          <w:u w:val="single"/>
        </w:rPr>
        <w:t>«Σύγκλητος»: η Σύγκλητος Πανεπιστημίου και Τ.Ε.Ι.</w:t>
      </w:r>
    </w:p>
    <w:p w:rsidR="00574AA2" w:rsidRDefault="00574AA2" w:rsidP="00574AA2">
      <w:pPr>
        <w:spacing w:after="120" w:line="264" w:lineRule="auto"/>
        <w:ind w:right="26"/>
        <w:jc w:val="both"/>
        <w:rPr>
          <w:rFonts w:ascii="Calibri" w:hAnsi="Calibri"/>
          <w:color w:val="000000"/>
        </w:rPr>
      </w:pPr>
      <w:r w:rsidRPr="00574AA2">
        <w:rPr>
          <w:rFonts w:ascii="Calibri" w:hAnsi="Calibri"/>
          <w:color w:val="000000"/>
        </w:rPr>
        <w:t xml:space="preserve">ε) </w:t>
      </w:r>
      <w:r w:rsidRPr="00C73F79">
        <w:rPr>
          <w:rFonts w:ascii="Calibri" w:hAnsi="Calibri"/>
          <w:color w:val="000000"/>
          <w:u w:val="single"/>
        </w:rPr>
        <w:t>«Πρυτανικό Συμβούλιο»: το πρυτανικό συμβούλιο Πανεπιστημίου και Τ.Ε.Ι.</w:t>
      </w:r>
      <w:r w:rsidRPr="00574AA2">
        <w:rPr>
          <w:rFonts w:ascii="Calibri" w:hAnsi="Calibri"/>
          <w:color w:val="000000"/>
        </w:rPr>
        <w:t xml:space="preserve"> </w:t>
      </w:r>
    </w:p>
    <w:p w:rsidR="00574AA2" w:rsidRPr="00C73F79" w:rsidRDefault="00574AA2" w:rsidP="00574AA2">
      <w:pPr>
        <w:spacing w:after="120" w:line="264" w:lineRule="auto"/>
        <w:ind w:right="26"/>
        <w:jc w:val="both"/>
        <w:rPr>
          <w:rFonts w:ascii="Calibri" w:hAnsi="Calibri"/>
          <w:color w:val="000000"/>
        </w:rPr>
      </w:pPr>
      <w:r w:rsidRPr="00574AA2">
        <w:rPr>
          <w:rFonts w:ascii="Calibri" w:hAnsi="Calibri"/>
          <w:color w:val="000000"/>
        </w:rPr>
        <w:t>στ</w:t>
      </w:r>
      <w:r w:rsidRPr="00C73F79">
        <w:rPr>
          <w:rFonts w:ascii="Calibri" w:hAnsi="Calibri"/>
          <w:color w:val="000000"/>
        </w:rPr>
        <w:t xml:space="preserve">) </w:t>
      </w:r>
      <w:r w:rsidRPr="00C73F79">
        <w:rPr>
          <w:rFonts w:ascii="Calibri" w:hAnsi="Calibri"/>
          <w:color w:val="000000"/>
          <w:u w:val="single"/>
        </w:rPr>
        <w:t>«Πρύτανης»: ο πρύτανης Πανεπιστημίου και Τ.Ε.Ι.</w:t>
      </w:r>
    </w:p>
    <w:p w:rsidR="00574AA2" w:rsidRPr="00C73F79" w:rsidRDefault="00574AA2" w:rsidP="00574AA2">
      <w:pPr>
        <w:spacing w:after="120" w:line="264" w:lineRule="auto"/>
        <w:ind w:right="26"/>
        <w:jc w:val="both"/>
        <w:rPr>
          <w:rFonts w:ascii="Calibri" w:hAnsi="Calibri"/>
          <w:color w:val="000000"/>
          <w:u w:val="single"/>
        </w:rPr>
      </w:pPr>
      <w:r w:rsidRPr="00574AA2">
        <w:rPr>
          <w:rFonts w:ascii="Calibri" w:hAnsi="Calibri"/>
          <w:color w:val="000000"/>
        </w:rPr>
        <w:t xml:space="preserve">ζ) </w:t>
      </w:r>
      <w:r w:rsidRPr="00C73F79">
        <w:rPr>
          <w:rFonts w:ascii="Calibri" w:hAnsi="Calibri"/>
          <w:color w:val="000000"/>
          <w:u w:val="single"/>
        </w:rPr>
        <w:t>«Αντιπρύτανης»: ο αντιπρύτανης Πανεπιστημίου και Τ.Ε.Ι.</w:t>
      </w:r>
    </w:p>
    <w:p w:rsidR="00574AA2" w:rsidRPr="00C73F79" w:rsidRDefault="00574AA2" w:rsidP="00574AA2">
      <w:pPr>
        <w:spacing w:after="120" w:line="264" w:lineRule="auto"/>
        <w:ind w:right="26"/>
        <w:jc w:val="both"/>
        <w:rPr>
          <w:rFonts w:ascii="Calibri" w:hAnsi="Calibri"/>
          <w:color w:val="000000"/>
          <w:u w:val="single"/>
        </w:rPr>
      </w:pPr>
      <w:r w:rsidRPr="00574AA2">
        <w:rPr>
          <w:rFonts w:ascii="Calibri" w:hAnsi="Calibri"/>
          <w:color w:val="000000"/>
        </w:rPr>
        <w:t xml:space="preserve">η) </w:t>
      </w:r>
      <w:r w:rsidRPr="00C73F79">
        <w:rPr>
          <w:rFonts w:ascii="Calibri" w:hAnsi="Calibri"/>
          <w:color w:val="000000"/>
          <w:u w:val="single"/>
        </w:rPr>
        <w:t>«Κοσμητεία»: η κοσμητεία Σχολής Πανεπιστημίου και Τ.Ε.Ι.</w:t>
      </w:r>
    </w:p>
    <w:p w:rsidR="00574AA2" w:rsidRDefault="00574AA2" w:rsidP="00574AA2">
      <w:pPr>
        <w:spacing w:after="120" w:line="264" w:lineRule="auto"/>
        <w:ind w:right="26"/>
        <w:jc w:val="both"/>
        <w:rPr>
          <w:rFonts w:ascii="Calibri" w:hAnsi="Calibri"/>
          <w:color w:val="000000"/>
        </w:rPr>
      </w:pPr>
      <w:r w:rsidRPr="00574AA2">
        <w:rPr>
          <w:rFonts w:ascii="Calibri" w:hAnsi="Calibri"/>
          <w:color w:val="000000"/>
        </w:rPr>
        <w:t xml:space="preserve">θ) </w:t>
      </w:r>
      <w:r w:rsidRPr="00C73F79">
        <w:rPr>
          <w:rFonts w:ascii="Calibri" w:hAnsi="Calibri"/>
          <w:color w:val="000000"/>
          <w:u w:val="single"/>
        </w:rPr>
        <w:t>«Κοσμήτορας»: ο κοσμήτορας Σχολής Πανεπιστημίου και Τ.Ε.Ι.</w:t>
      </w:r>
      <w:r w:rsidRPr="00574AA2">
        <w:rPr>
          <w:rFonts w:ascii="Calibri" w:hAnsi="Calibri"/>
          <w:color w:val="000000"/>
        </w:rPr>
        <w:t xml:space="preserve"> </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ι) «Πρόεδρος Τμήματος»: ο πρόεδρος Τμήματος Πανεπιστημίου και Τ.Ε.Ι.</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ια) «Διευθυντής Τομέα»: ο διευθυντής Τομέα Πανεπιστημίου και Τ.Ε.Ι.</w:t>
      </w:r>
    </w:p>
    <w:p w:rsidR="00574AA2" w:rsidRPr="00574AA2" w:rsidRDefault="00574AA2" w:rsidP="00574AA2">
      <w:pPr>
        <w:spacing w:after="120" w:line="264" w:lineRule="auto"/>
        <w:ind w:right="26"/>
        <w:jc w:val="both"/>
        <w:rPr>
          <w:rFonts w:ascii="Calibri" w:hAnsi="Calibri"/>
          <w:color w:val="000000"/>
        </w:rPr>
      </w:pPr>
      <w:r w:rsidRPr="00574AA2">
        <w:rPr>
          <w:rFonts w:ascii="Calibri" w:hAnsi="Calibri"/>
          <w:color w:val="000000"/>
        </w:rPr>
        <w:t xml:space="preserve">ιβ) «Μέλη ΔΕΠ»: </w:t>
      </w:r>
      <w:r w:rsidRPr="00C73F79">
        <w:rPr>
          <w:rFonts w:ascii="Calibri" w:hAnsi="Calibri"/>
          <w:color w:val="000000"/>
          <w:u w:val="single"/>
        </w:rPr>
        <w:t>τα μέλη Διδακτικού Ερευνητικού Προσωπικού Πανεπιστημίου και Τ.Ε.Ι.</w:t>
      </w:r>
      <w:r w:rsidRPr="00574AA2">
        <w:rPr>
          <w:rFonts w:ascii="Calibri" w:hAnsi="Calibri"/>
          <w:color w:val="000000"/>
        </w:rPr>
        <w:t xml:space="preserve"> Βαθμίδες μελών ΔΕΠ νοούνται οι εξής: αα) Καθηγητή, ββ) Αναπληρωτή Καθηγητή, γγ) Επίκουρου Καθηγητή, δδ) Λέκτορα Πανεπιστημίου/Καθηγητή Εφαρμογών Τ.Ε.Ι.</w:t>
      </w:r>
    </w:p>
    <w:p w:rsidR="00574AA2" w:rsidRDefault="00574AA2" w:rsidP="00574AA2">
      <w:pPr>
        <w:spacing w:after="120" w:line="264" w:lineRule="auto"/>
        <w:ind w:right="26"/>
        <w:jc w:val="both"/>
        <w:rPr>
          <w:rFonts w:ascii="Calibri" w:hAnsi="Calibri"/>
          <w:color w:val="000000"/>
        </w:rPr>
      </w:pPr>
    </w:p>
    <w:p w:rsidR="00605D72" w:rsidRPr="00E81AB1" w:rsidRDefault="00605D72" w:rsidP="00605D72">
      <w:pPr>
        <w:pStyle w:val="Default"/>
        <w:spacing w:after="120" w:line="264" w:lineRule="auto"/>
        <w:jc w:val="center"/>
        <w:rPr>
          <w:b/>
          <w:sz w:val="22"/>
        </w:rPr>
      </w:pPr>
      <w:r w:rsidRPr="00E81AB1">
        <w:rPr>
          <w:b/>
          <w:sz w:val="22"/>
        </w:rPr>
        <w:t>Άρθρο …</w:t>
      </w:r>
    </w:p>
    <w:p w:rsidR="00605D72" w:rsidRPr="00E81AB1" w:rsidRDefault="001C6230" w:rsidP="00605D72">
      <w:pPr>
        <w:pStyle w:val="Default"/>
        <w:spacing w:after="120" w:line="264" w:lineRule="auto"/>
        <w:jc w:val="center"/>
        <w:rPr>
          <w:b/>
          <w:sz w:val="22"/>
        </w:rPr>
      </w:pPr>
      <w:r w:rsidRPr="00E81AB1">
        <w:rPr>
          <w:b/>
          <w:sz w:val="22"/>
        </w:rPr>
        <w:t>Αρμοδιότητες Συμβουλίου και Συγκλήτου</w:t>
      </w:r>
    </w:p>
    <w:p w:rsidR="001C6230" w:rsidRDefault="001C6230" w:rsidP="001C6230">
      <w:pPr>
        <w:spacing w:after="120" w:line="264" w:lineRule="auto"/>
        <w:jc w:val="both"/>
        <w:rPr>
          <w:rFonts w:ascii="Calibri" w:hAnsi="Calibri"/>
          <w:color w:val="000000"/>
        </w:rPr>
      </w:pPr>
      <w:r>
        <w:rPr>
          <w:rFonts w:ascii="Calibri" w:hAnsi="Calibri"/>
          <w:color w:val="000000"/>
        </w:rPr>
        <w:t>1. Η</w:t>
      </w:r>
      <w:r w:rsidRPr="000921FD">
        <w:rPr>
          <w:rFonts w:ascii="Calibri" w:hAnsi="Calibri"/>
          <w:color w:val="000000"/>
        </w:rPr>
        <w:t xml:space="preserve"> </w:t>
      </w:r>
      <w:r>
        <w:rPr>
          <w:rFonts w:ascii="Calibri" w:hAnsi="Calibri"/>
          <w:color w:val="000000"/>
        </w:rPr>
        <w:t xml:space="preserve">περίπτωση ζ’ της </w:t>
      </w:r>
      <w:r w:rsidRPr="000921FD">
        <w:rPr>
          <w:rFonts w:ascii="Calibri" w:hAnsi="Calibri"/>
          <w:color w:val="000000"/>
        </w:rPr>
        <w:t>παρ</w:t>
      </w:r>
      <w:r>
        <w:rPr>
          <w:rFonts w:ascii="Calibri" w:hAnsi="Calibri"/>
          <w:color w:val="000000"/>
        </w:rPr>
        <w:t>αγράφου 10</w:t>
      </w:r>
      <w:r w:rsidR="00BD7565">
        <w:rPr>
          <w:rFonts w:ascii="Calibri" w:hAnsi="Calibri"/>
          <w:color w:val="000000"/>
        </w:rPr>
        <w:t xml:space="preserve"> (</w:t>
      </w:r>
      <w:r w:rsidR="00BD7565" w:rsidRPr="00BD7565">
        <w:rPr>
          <w:rFonts w:ascii="Calibri" w:hAnsi="Calibri"/>
          <w:i/>
          <w:color w:val="000000"/>
        </w:rPr>
        <w:t>σημ. αρμοδιότητες Συμβουλίου</w:t>
      </w:r>
      <w:r w:rsidR="00BD7565">
        <w:rPr>
          <w:rFonts w:ascii="Calibri" w:hAnsi="Calibri"/>
          <w:color w:val="000000"/>
        </w:rPr>
        <w:t>)</w:t>
      </w:r>
      <w:r>
        <w:rPr>
          <w:rFonts w:ascii="Calibri" w:hAnsi="Calibri"/>
          <w:color w:val="000000"/>
        </w:rPr>
        <w:t xml:space="preserve"> του άρθρου 8  του </w:t>
      </w:r>
      <w:r w:rsidRPr="00574AA2">
        <w:rPr>
          <w:rFonts w:ascii="Calibri" w:hAnsi="Calibri"/>
          <w:color w:val="000000"/>
        </w:rPr>
        <w:t xml:space="preserve">ν.4009/2011 (Α’ 195) </w:t>
      </w:r>
      <w:r w:rsidRPr="000921FD">
        <w:rPr>
          <w:rFonts w:ascii="Calibri" w:hAnsi="Calibri"/>
          <w:color w:val="000000"/>
        </w:rPr>
        <w:t>αντικαθίσταται ως εξής:</w:t>
      </w:r>
    </w:p>
    <w:p w:rsidR="001C6230" w:rsidRDefault="001C6230" w:rsidP="001C6230">
      <w:pPr>
        <w:spacing w:after="120" w:line="264" w:lineRule="auto"/>
        <w:jc w:val="both"/>
        <w:rPr>
          <w:rFonts w:ascii="Calibri" w:hAnsi="Calibri"/>
          <w:color w:val="000000"/>
        </w:rPr>
      </w:pPr>
      <w:r>
        <w:rPr>
          <w:rFonts w:ascii="Calibri" w:hAnsi="Calibri"/>
          <w:color w:val="000000"/>
        </w:rPr>
        <w:t xml:space="preserve">«ζ) </w:t>
      </w:r>
      <w:r w:rsidRPr="001C6230">
        <w:rPr>
          <w:rFonts w:ascii="Calibri" w:hAnsi="Calibri"/>
          <w:color w:val="000000"/>
        </w:rPr>
        <w:t>την έγκριση του ετήσιου τακτ</w:t>
      </w:r>
      <w:r>
        <w:rPr>
          <w:rFonts w:ascii="Calibri" w:hAnsi="Calibri"/>
          <w:color w:val="000000"/>
        </w:rPr>
        <w:t>ικού οικονομικού προϋπολογισμού</w:t>
      </w:r>
      <w:r w:rsidRPr="001C6230">
        <w:rPr>
          <w:rFonts w:ascii="Calibri" w:hAnsi="Calibri"/>
          <w:color w:val="000000"/>
        </w:rPr>
        <w:t>, του τελικού οικονομικού απολογισμού του ιδρύματος, καθώς και του προγράμματος δημοσίων επενδύσεων που αφορά το ίδρυμα,</w:t>
      </w:r>
      <w:r>
        <w:rPr>
          <w:rFonts w:ascii="Calibri" w:hAnsi="Calibri"/>
          <w:color w:val="000000"/>
        </w:rPr>
        <w:t>».</w:t>
      </w:r>
    </w:p>
    <w:p w:rsidR="00BD7565" w:rsidRDefault="001C6230" w:rsidP="00BD7565">
      <w:pPr>
        <w:spacing w:after="120" w:line="264" w:lineRule="auto"/>
        <w:jc w:val="both"/>
        <w:rPr>
          <w:rFonts w:ascii="Calibri" w:hAnsi="Calibri"/>
          <w:color w:val="000000"/>
        </w:rPr>
      </w:pPr>
      <w:r>
        <w:rPr>
          <w:rFonts w:ascii="Calibri" w:hAnsi="Calibri"/>
          <w:color w:val="000000"/>
        </w:rPr>
        <w:t xml:space="preserve">2. </w:t>
      </w:r>
      <w:r w:rsidR="00BD7565">
        <w:rPr>
          <w:rFonts w:ascii="Calibri" w:hAnsi="Calibri"/>
          <w:color w:val="000000"/>
        </w:rPr>
        <w:t>Η</w:t>
      </w:r>
      <w:r w:rsidR="00BD7565" w:rsidRPr="000921FD">
        <w:rPr>
          <w:rFonts w:ascii="Calibri" w:hAnsi="Calibri"/>
          <w:color w:val="000000"/>
        </w:rPr>
        <w:t xml:space="preserve"> </w:t>
      </w:r>
      <w:r w:rsidR="00BD7565">
        <w:rPr>
          <w:rFonts w:ascii="Calibri" w:hAnsi="Calibri"/>
          <w:color w:val="000000"/>
        </w:rPr>
        <w:t xml:space="preserve">περίπτωση ιη’ της </w:t>
      </w:r>
      <w:r w:rsidR="00BD7565" w:rsidRPr="000921FD">
        <w:rPr>
          <w:rFonts w:ascii="Calibri" w:hAnsi="Calibri"/>
          <w:color w:val="000000"/>
        </w:rPr>
        <w:t>παρ</w:t>
      </w:r>
      <w:r w:rsidR="00BD7565">
        <w:rPr>
          <w:rFonts w:ascii="Calibri" w:hAnsi="Calibri"/>
          <w:color w:val="000000"/>
        </w:rPr>
        <w:t>αγράφου 20 (</w:t>
      </w:r>
      <w:r w:rsidR="00BD7565" w:rsidRPr="00BD7565">
        <w:rPr>
          <w:rFonts w:ascii="Calibri" w:hAnsi="Calibri"/>
          <w:i/>
          <w:color w:val="000000"/>
        </w:rPr>
        <w:t>σημ. αρμοδιότητες Σ</w:t>
      </w:r>
      <w:r w:rsidR="00BD7565">
        <w:rPr>
          <w:rFonts w:ascii="Calibri" w:hAnsi="Calibri"/>
          <w:i/>
          <w:color w:val="000000"/>
        </w:rPr>
        <w:t>υγκλήτου</w:t>
      </w:r>
      <w:r w:rsidR="00BD7565">
        <w:rPr>
          <w:rFonts w:ascii="Calibri" w:hAnsi="Calibri"/>
          <w:color w:val="000000"/>
        </w:rPr>
        <w:t xml:space="preserve">) του άρθρου 8  του </w:t>
      </w:r>
      <w:r w:rsidR="00BD7565" w:rsidRPr="00574AA2">
        <w:rPr>
          <w:rFonts w:ascii="Calibri" w:hAnsi="Calibri"/>
          <w:color w:val="000000"/>
        </w:rPr>
        <w:t xml:space="preserve">ν.4009/2011 (Α’ 195) </w:t>
      </w:r>
      <w:r w:rsidR="00BD7565">
        <w:rPr>
          <w:rFonts w:ascii="Calibri" w:hAnsi="Calibri"/>
          <w:color w:val="000000"/>
        </w:rPr>
        <w:t>αναριθμείται σε ιθ΄ και προστίθεται περίπτωση ιη’:</w:t>
      </w:r>
    </w:p>
    <w:p w:rsidR="00BD7565" w:rsidRPr="00C73F79" w:rsidRDefault="00BD7565" w:rsidP="00BD7565">
      <w:pPr>
        <w:spacing w:after="120" w:line="264" w:lineRule="auto"/>
        <w:jc w:val="both"/>
        <w:rPr>
          <w:rFonts w:ascii="Calibri" w:hAnsi="Calibri"/>
          <w:color w:val="000000"/>
        </w:rPr>
      </w:pPr>
      <w:r w:rsidRPr="00C73F79">
        <w:rPr>
          <w:rFonts w:ascii="Calibri" w:hAnsi="Calibri"/>
          <w:color w:val="000000"/>
        </w:rPr>
        <w:t>«</w:t>
      </w:r>
      <w:r w:rsidR="003B4EB0" w:rsidRPr="00C73F79">
        <w:rPr>
          <w:rFonts w:ascii="Calibri" w:hAnsi="Calibri"/>
          <w:color w:val="000000"/>
          <w:u w:val="single"/>
        </w:rPr>
        <w:t>ιη</w:t>
      </w:r>
      <w:r w:rsidRPr="00C73F79">
        <w:rPr>
          <w:rFonts w:ascii="Calibri" w:hAnsi="Calibri"/>
          <w:color w:val="000000"/>
          <w:u w:val="single"/>
        </w:rPr>
        <w:t xml:space="preserve">) την έγκριση </w:t>
      </w:r>
      <w:r w:rsidR="003B4EB0" w:rsidRPr="00C73F79">
        <w:rPr>
          <w:rFonts w:ascii="Calibri" w:hAnsi="Calibri"/>
          <w:color w:val="000000"/>
          <w:u w:val="single"/>
        </w:rPr>
        <w:t xml:space="preserve">των τροποποιήσεων του </w:t>
      </w:r>
      <w:r w:rsidRPr="00C73F79">
        <w:rPr>
          <w:rFonts w:ascii="Calibri" w:hAnsi="Calibri"/>
          <w:color w:val="000000"/>
          <w:u w:val="single"/>
        </w:rPr>
        <w:t>τακτικού οικονομικού προϋπολογισμού</w:t>
      </w:r>
      <w:r w:rsidR="003B4EB0" w:rsidRPr="00C73F79">
        <w:rPr>
          <w:rFonts w:ascii="Calibri" w:hAnsi="Calibri"/>
          <w:color w:val="000000"/>
          <w:u w:val="single"/>
        </w:rPr>
        <w:t xml:space="preserve"> </w:t>
      </w:r>
      <w:r w:rsidRPr="00C73F79">
        <w:rPr>
          <w:rFonts w:ascii="Calibri" w:hAnsi="Calibri"/>
          <w:color w:val="000000"/>
          <w:u w:val="single"/>
        </w:rPr>
        <w:t>του ιδρύματος</w:t>
      </w:r>
      <w:r w:rsidRPr="00C73F79">
        <w:rPr>
          <w:rFonts w:ascii="Calibri" w:hAnsi="Calibri"/>
          <w:color w:val="000000"/>
        </w:rPr>
        <w:t>»</w:t>
      </w:r>
      <w:r w:rsidR="003B4EB0" w:rsidRPr="00C73F79">
        <w:rPr>
          <w:rFonts w:ascii="Calibri" w:hAnsi="Calibri"/>
          <w:color w:val="000000"/>
        </w:rPr>
        <w:t>.</w:t>
      </w:r>
    </w:p>
    <w:p w:rsidR="00605D72" w:rsidRDefault="003B4EB0" w:rsidP="00605D72">
      <w:pPr>
        <w:spacing w:after="120" w:line="264" w:lineRule="auto"/>
        <w:jc w:val="both"/>
        <w:rPr>
          <w:rFonts w:ascii="Calibri" w:hAnsi="Calibri"/>
          <w:color w:val="000000"/>
        </w:rPr>
      </w:pPr>
      <w:r>
        <w:rPr>
          <w:rFonts w:ascii="Calibri" w:hAnsi="Calibri"/>
          <w:color w:val="000000"/>
        </w:rPr>
        <w:t xml:space="preserve">3. </w:t>
      </w:r>
      <w:r w:rsidR="00605D72">
        <w:rPr>
          <w:rFonts w:ascii="Calibri" w:hAnsi="Calibri"/>
          <w:color w:val="000000"/>
        </w:rPr>
        <w:t>Η</w:t>
      </w:r>
      <w:r w:rsidR="00605D72" w:rsidRPr="000921FD">
        <w:rPr>
          <w:rFonts w:ascii="Calibri" w:hAnsi="Calibri"/>
          <w:color w:val="000000"/>
        </w:rPr>
        <w:t xml:space="preserve"> παράγραφο</w:t>
      </w:r>
      <w:r w:rsidR="00605D72">
        <w:rPr>
          <w:rFonts w:ascii="Calibri" w:hAnsi="Calibri"/>
          <w:color w:val="000000"/>
        </w:rPr>
        <w:t>ς</w:t>
      </w:r>
      <w:r w:rsidR="00605D72" w:rsidRPr="000921FD">
        <w:rPr>
          <w:rFonts w:ascii="Calibri" w:hAnsi="Calibri"/>
          <w:color w:val="000000"/>
        </w:rPr>
        <w:t xml:space="preserve"> </w:t>
      </w:r>
      <w:r w:rsidR="00605D72">
        <w:rPr>
          <w:rFonts w:ascii="Calibri" w:hAnsi="Calibri"/>
          <w:color w:val="000000"/>
        </w:rPr>
        <w:t xml:space="preserve">17 του άρθρου 8  του </w:t>
      </w:r>
      <w:r w:rsidR="00605D72" w:rsidRPr="00574AA2">
        <w:rPr>
          <w:rFonts w:ascii="Calibri" w:hAnsi="Calibri"/>
          <w:color w:val="000000"/>
        </w:rPr>
        <w:t xml:space="preserve">ν.4009/2011 (Α’ 195) </w:t>
      </w:r>
      <w:r w:rsidR="00605D72" w:rsidRPr="000921FD">
        <w:rPr>
          <w:rFonts w:ascii="Calibri" w:hAnsi="Calibri"/>
          <w:color w:val="000000"/>
        </w:rPr>
        <w:t>αντικαθίσταται ως εξής:</w:t>
      </w:r>
    </w:p>
    <w:p w:rsidR="00605D72" w:rsidRDefault="00605D72" w:rsidP="00605D72">
      <w:pPr>
        <w:spacing w:after="120" w:line="264" w:lineRule="auto"/>
        <w:jc w:val="both"/>
      </w:pPr>
      <w:r>
        <w:lastRenderedPageBreak/>
        <w:t xml:space="preserve">«17. α) Ο πρύτανης ορίζει για την υποβοήθησή του έργου του καθηγητές πρώτης βαθμίδας ή αναπληρωτές καθηγητές του ιδρύματος ως αντιπρυτάνεις, στους οποίους μεταβιβάζει συγκεκριμένες αρμοδιότητες του, με απόφασή του </w:t>
      </w:r>
      <w:r w:rsidRPr="00C73F79">
        <w:rPr>
          <w:u w:val="single"/>
        </w:rPr>
        <w:t>που εγκρίνεται από τη Σύγκλητο</w:t>
      </w:r>
      <w:r>
        <w:t xml:space="preserve">. Με την απόφαση ορισμού των αντιπρυτάνεων καθορίζεται και η σειρά με την οποία αναπληρώνουν τον πρύτανη αν απουσιάζει, κωλύεται ή ελλείπει για οποιονδήποτε λόγο. </w:t>
      </w:r>
      <w:r w:rsidR="00524B0E">
        <w:t xml:space="preserve">Οι </w:t>
      </w:r>
      <w:r w:rsidR="00AF531A">
        <w:t xml:space="preserve">υπηρετούντες </w:t>
      </w:r>
      <w:r w:rsidR="00524B0E">
        <w:t>αναπληρωτές</w:t>
      </w:r>
      <w:r w:rsidR="00AF531A">
        <w:t xml:space="preserve"> πρυτάνεις εφεξής νοούνται ως αντιπρυτάνεις.</w:t>
      </w:r>
    </w:p>
    <w:p w:rsidR="00605D72" w:rsidRDefault="00605D72" w:rsidP="00574AA2">
      <w:pPr>
        <w:spacing w:after="120" w:line="264" w:lineRule="auto"/>
        <w:ind w:right="26"/>
        <w:jc w:val="both"/>
        <w:rPr>
          <w:rFonts w:ascii="Calibri" w:hAnsi="Calibri"/>
          <w:color w:val="000000"/>
        </w:rPr>
      </w:pPr>
    </w:p>
    <w:p w:rsidR="003B4EB0" w:rsidRPr="00E81AB1" w:rsidRDefault="003B4EB0" w:rsidP="003B4EB0">
      <w:pPr>
        <w:pStyle w:val="Default"/>
        <w:spacing w:after="120" w:line="264" w:lineRule="auto"/>
        <w:jc w:val="center"/>
        <w:rPr>
          <w:b/>
          <w:sz w:val="22"/>
        </w:rPr>
      </w:pPr>
      <w:r w:rsidRPr="00E81AB1">
        <w:rPr>
          <w:b/>
          <w:sz w:val="22"/>
        </w:rPr>
        <w:t>Άρθρο …</w:t>
      </w:r>
    </w:p>
    <w:p w:rsidR="003B4EB0" w:rsidRPr="00E81AB1" w:rsidRDefault="003B4EB0" w:rsidP="003B4EB0">
      <w:pPr>
        <w:autoSpaceDE w:val="0"/>
        <w:autoSpaceDN w:val="0"/>
        <w:adjustRightInd w:val="0"/>
        <w:spacing w:after="120" w:line="264" w:lineRule="auto"/>
        <w:jc w:val="center"/>
        <w:rPr>
          <w:rFonts w:ascii="TimesNewRomanPS-BoldMT" w:hAnsi="TimesNewRomanPS-BoldMT" w:cs="TimesNewRomanPS-BoldMT"/>
          <w:b/>
          <w:bCs/>
          <w:szCs w:val="24"/>
        </w:rPr>
      </w:pPr>
      <w:r w:rsidRPr="00E81AB1">
        <w:rPr>
          <w:rFonts w:ascii="TimesNewRomanPS-BoldMT" w:hAnsi="TimesNewRomanPS-BoldMT" w:cs="TimesNewRomanPS-BoldMT"/>
          <w:b/>
          <w:bCs/>
          <w:szCs w:val="24"/>
        </w:rPr>
        <w:t>Γραμματέας</w:t>
      </w:r>
    </w:p>
    <w:p w:rsidR="003B4EB0" w:rsidRDefault="003B4EB0" w:rsidP="003B4EB0">
      <w:pPr>
        <w:spacing w:after="120" w:line="264" w:lineRule="auto"/>
        <w:jc w:val="both"/>
        <w:rPr>
          <w:rFonts w:ascii="Calibri" w:hAnsi="Calibri"/>
          <w:color w:val="000000"/>
        </w:rPr>
      </w:pPr>
      <w:r>
        <w:rPr>
          <w:rFonts w:ascii="Calibri" w:hAnsi="Calibri"/>
          <w:color w:val="000000"/>
        </w:rPr>
        <w:t>Η</w:t>
      </w:r>
      <w:r w:rsidRPr="000921FD">
        <w:rPr>
          <w:rFonts w:ascii="Calibri" w:hAnsi="Calibri"/>
          <w:color w:val="000000"/>
        </w:rPr>
        <w:t xml:space="preserve"> </w:t>
      </w:r>
      <w:r>
        <w:rPr>
          <w:rFonts w:ascii="Calibri" w:hAnsi="Calibri"/>
          <w:color w:val="000000"/>
        </w:rPr>
        <w:t xml:space="preserve">αρχή της παραγράφου 2 του άρθρου 28 του ν.4009/2011 (Α’ 195) </w:t>
      </w:r>
      <w:r w:rsidRPr="000921FD">
        <w:rPr>
          <w:rFonts w:ascii="Calibri" w:hAnsi="Calibri"/>
          <w:color w:val="000000"/>
        </w:rPr>
        <w:t>αντικαθίσταται ως εξής:</w:t>
      </w:r>
    </w:p>
    <w:p w:rsidR="003B4EB0" w:rsidRDefault="003B4EB0" w:rsidP="003B4EB0">
      <w:pPr>
        <w:spacing w:after="120" w:line="264" w:lineRule="auto"/>
        <w:jc w:val="both"/>
        <w:rPr>
          <w:rFonts w:ascii="Calibri" w:hAnsi="Calibri"/>
          <w:color w:val="000000"/>
        </w:rPr>
      </w:pPr>
      <w:r>
        <w:rPr>
          <w:rFonts w:ascii="Calibri" w:hAnsi="Calibri"/>
          <w:color w:val="000000"/>
        </w:rPr>
        <w:t xml:space="preserve">«2. </w:t>
      </w:r>
      <w:r w:rsidRPr="003B4EB0">
        <w:rPr>
          <w:rFonts w:ascii="Calibri" w:hAnsi="Calibri"/>
          <w:color w:val="000000"/>
        </w:rPr>
        <w:t xml:space="preserve">Ο γραμματέας </w:t>
      </w:r>
      <w:r w:rsidRPr="00F05116">
        <w:rPr>
          <w:rFonts w:ascii="Calibri" w:hAnsi="Calibri"/>
          <w:color w:val="000000"/>
          <w:u w:val="single"/>
        </w:rPr>
        <w:t>επιλέγεται από τη Σύγκλητο</w:t>
      </w:r>
      <w:r w:rsidRPr="003B4EB0">
        <w:rPr>
          <w:rFonts w:ascii="Calibri" w:hAnsi="Calibri"/>
          <w:color w:val="000000"/>
        </w:rPr>
        <w:t xml:space="preserve"> του ιδρύματος, </w:t>
      </w:r>
      <w:r>
        <w:rPr>
          <w:rFonts w:ascii="Calibri" w:hAnsi="Calibri"/>
          <w:color w:val="000000"/>
        </w:rPr>
        <w:t>…»</w:t>
      </w:r>
    </w:p>
    <w:p w:rsidR="003B4EB0" w:rsidRDefault="003B4EB0" w:rsidP="00574AA2">
      <w:pPr>
        <w:spacing w:after="120" w:line="264" w:lineRule="auto"/>
        <w:ind w:right="26"/>
        <w:jc w:val="both"/>
        <w:rPr>
          <w:rFonts w:ascii="Calibri" w:hAnsi="Calibri"/>
          <w:color w:val="000000"/>
        </w:rPr>
      </w:pPr>
    </w:p>
    <w:p w:rsidR="00E81AB1" w:rsidRPr="00E81AB1" w:rsidRDefault="0019370E" w:rsidP="00E81AB1">
      <w:pPr>
        <w:spacing w:after="120" w:line="264" w:lineRule="auto"/>
        <w:ind w:right="26"/>
        <w:jc w:val="center"/>
        <w:rPr>
          <w:rFonts w:ascii="Calibri" w:hAnsi="Calibri"/>
          <w:b/>
          <w:color w:val="000000"/>
        </w:rPr>
      </w:pPr>
      <w:r>
        <w:rPr>
          <w:rFonts w:ascii="Calibri" w:hAnsi="Calibri"/>
          <w:b/>
          <w:color w:val="000000"/>
        </w:rPr>
        <w:t>Άρθρο …</w:t>
      </w:r>
    </w:p>
    <w:p w:rsidR="00E81AB1" w:rsidRPr="00E81AB1" w:rsidRDefault="00E81AB1" w:rsidP="00E81AB1">
      <w:pPr>
        <w:spacing w:after="120" w:line="264" w:lineRule="auto"/>
        <w:ind w:right="26"/>
        <w:jc w:val="center"/>
        <w:rPr>
          <w:rFonts w:ascii="Calibri" w:hAnsi="Calibri"/>
          <w:b/>
          <w:color w:val="000000"/>
        </w:rPr>
      </w:pPr>
      <w:r w:rsidRPr="00E81AB1">
        <w:rPr>
          <w:rFonts w:ascii="Calibri" w:hAnsi="Calibri"/>
          <w:b/>
          <w:color w:val="000000"/>
        </w:rPr>
        <w:t>Λοιπό Επιστημονικό Προσωπικό</w:t>
      </w:r>
    </w:p>
    <w:p w:rsidR="00E81AB1" w:rsidRPr="00E81AB1" w:rsidRDefault="00E81AB1" w:rsidP="00E81AB1">
      <w:pPr>
        <w:spacing w:after="120" w:line="264" w:lineRule="auto"/>
        <w:ind w:right="26"/>
        <w:jc w:val="both"/>
        <w:rPr>
          <w:rFonts w:ascii="Calibri" w:hAnsi="Calibri"/>
          <w:color w:val="000000"/>
        </w:rPr>
      </w:pPr>
      <w:r>
        <w:rPr>
          <w:rFonts w:ascii="Calibri" w:hAnsi="Calibri"/>
          <w:color w:val="000000"/>
        </w:rPr>
        <w:t xml:space="preserve">1. </w:t>
      </w:r>
      <w:r w:rsidRPr="00C73F79">
        <w:rPr>
          <w:rFonts w:ascii="Calibri" w:hAnsi="Calibri"/>
          <w:color w:val="000000"/>
          <w:u w:val="single"/>
        </w:rPr>
        <w:t xml:space="preserve">Οι διατάξεις του άρθρου 5 του ΠΔ 407/1980 (Α’ 112) για τα Πανεπιστήμια και του άρθρου 19 του ν. 1404/1983 (Α’ 173) για τα ΤΕΙ, για την πρόσληψη επιστημόνων αναγνωρισμένου επιστημονικού κύρους, είτε κατόχων διδακτορικού </w:t>
      </w:r>
      <w:r w:rsidR="00C73F79" w:rsidRPr="00C73F79">
        <w:rPr>
          <w:rFonts w:ascii="Calibri" w:hAnsi="Calibri"/>
          <w:color w:val="000000"/>
          <w:u w:val="single"/>
        </w:rPr>
        <w:t xml:space="preserve">ή μεταπτυχιακού </w:t>
      </w:r>
      <w:r w:rsidRPr="00C73F79">
        <w:rPr>
          <w:rFonts w:ascii="Calibri" w:hAnsi="Calibri"/>
          <w:color w:val="000000"/>
          <w:u w:val="single"/>
        </w:rPr>
        <w:t>διπλώματος είτε εξαιρετικής τεχνικής εμπειρίας</w:t>
      </w:r>
      <w:r w:rsidRPr="00E81AB1">
        <w:rPr>
          <w:rFonts w:ascii="Calibri" w:hAnsi="Calibri"/>
          <w:color w:val="000000"/>
        </w:rPr>
        <w:t xml:space="preserve"> με σχέση εργασίας ορισμένου χρόνου για τη διεξαγωγή διδακτικού, ερευνητικού επιστημονικού και οργανωτικού έργου ισχύουν για όλα τα Τμήματα των Πανεπιστημίων </w:t>
      </w:r>
      <w:r>
        <w:rPr>
          <w:rFonts w:ascii="Calibri" w:hAnsi="Calibri"/>
          <w:color w:val="000000"/>
        </w:rPr>
        <w:t xml:space="preserve">και Τ.Ε.Ι. </w:t>
      </w:r>
      <w:r w:rsidRPr="00E81AB1">
        <w:rPr>
          <w:rFonts w:ascii="Calibri" w:hAnsi="Calibri"/>
          <w:color w:val="000000"/>
        </w:rPr>
        <w:t>της χώρας και δεν αφορούν μόνο μέλη ΔΕΠ. Η περίπτωση δ’ της παραγράφου 1 του άρθρου 2 του ν.1674/1986 (Α’ 203) καταργείται.</w:t>
      </w:r>
    </w:p>
    <w:p w:rsidR="00E81AB1" w:rsidRPr="00E81AB1" w:rsidRDefault="00E81AB1" w:rsidP="00E81AB1">
      <w:pPr>
        <w:spacing w:after="120" w:line="264" w:lineRule="auto"/>
        <w:ind w:right="26"/>
        <w:jc w:val="both"/>
        <w:rPr>
          <w:rFonts w:ascii="Calibri" w:hAnsi="Calibri"/>
          <w:color w:val="000000"/>
        </w:rPr>
      </w:pPr>
      <w:r>
        <w:rPr>
          <w:rFonts w:ascii="Calibri" w:hAnsi="Calibri"/>
          <w:color w:val="000000"/>
        </w:rPr>
        <w:t xml:space="preserve">2. </w:t>
      </w:r>
      <w:r w:rsidRPr="00E81AB1">
        <w:rPr>
          <w:rFonts w:ascii="Calibri" w:hAnsi="Calibri"/>
          <w:color w:val="000000"/>
        </w:rPr>
        <w:t>Ο εβδομαδιαίος χρόνος απασχόλησης για τους Επιστημονικούς και Εργαστηριακούς Συνεργάτες του ΠΔ 163/2002 (Α’ 149) δεν μπορεί να υπερβαίνει τον εβδομαδιαίο χρόνο απασχόλησης των Επίκουρων Καθηγητών και Καθηγητών Εφαρμογών αντίστοιχα όπως αυτός προβλέπεται στην περίπτωση 2 της παραγράφου Δ του άρθρου 4 του ν.2916/2001 (Α’ 114).</w:t>
      </w:r>
    </w:p>
    <w:p w:rsidR="00E81AB1" w:rsidRPr="00E81AB1" w:rsidRDefault="00E81AB1" w:rsidP="00E81AB1">
      <w:pPr>
        <w:spacing w:after="120" w:line="264" w:lineRule="auto"/>
        <w:ind w:right="26"/>
        <w:jc w:val="both"/>
        <w:rPr>
          <w:rFonts w:ascii="Calibri" w:hAnsi="Calibri"/>
          <w:color w:val="000000"/>
        </w:rPr>
      </w:pPr>
      <w:r>
        <w:rPr>
          <w:rFonts w:ascii="Calibri" w:hAnsi="Calibri"/>
          <w:color w:val="000000"/>
        </w:rPr>
        <w:t xml:space="preserve">3. </w:t>
      </w:r>
      <w:r w:rsidRPr="00E81AB1">
        <w:rPr>
          <w:rFonts w:ascii="Calibri" w:hAnsi="Calibri"/>
          <w:color w:val="000000"/>
        </w:rPr>
        <w:t>α) Επιστήμονες κάτοχο</w:t>
      </w:r>
      <w:r w:rsidR="00C73F79">
        <w:rPr>
          <w:rFonts w:ascii="Calibri" w:hAnsi="Calibri"/>
          <w:color w:val="000000"/>
        </w:rPr>
        <w:t>ι Διδακτορικού Διπλώματος είτε υ</w:t>
      </w:r>
      <w:r w:rsidRPr="00E81AB1">
        <w:rPr>
          <w:rFonts w:ascii="Calibri" w:hAnsi="Calibri"/>
          <w:color w:val="000000"/>
        </w:rPr>
        <w:t>ποψήφιοι Διδάκτορες είτε άτομα εξαιρετικής τεχνικής εμπειρίας δύνανται να προσλαμβάνονται για τις έκτακτες ερευνητικές και εκπαιδευτικές ανάγκες των Α.Ε.Ι. ως Ερευνητικοί Συνεργάτες δια πράξεως του οικείου Ιδρύματος με σχέση εργασίας ιδιωτικού δικαίου ορισμένου χρόνου για την ανάπτυξη της έρευνας, της διδασκαλίας, του κλινικού έργου, την προώθηση, αξιοποίηση και διάχυση ερευνητικών αποτελεσμάτων, τον εκσυγχρονισμό ανάπτυξης της γνώσης, την οργάνωση σεμιναριακών κύκλων εκπαιδευτικού ή εργαστηριακού χαρακτήρα.</w:t>
      </w:r>
    </w:p>
    <w:p w:rsidR="00E81AB1" w:rsidRPr="00E81AB1" w:rsidRDefault="00E81AB1" w:rsidP="00E81AB1">
      <w:pPr>
        <w:spacing w:after="120" w:line="264" w:lineRule="auto"/>
        <w:ind w:right="26"/>
        <w:jc w:val="both"/>
        <w:rPr>
          <w:rFonts w:ascii="Calibri" w:hAnsi="Calibri"/>
          <w:color w:val="000000"/>
        </w:rPr>
      </w:pPr>
      <w:r w:rsidRPr="00E81AB1">
        <w:rPr>
          <w:rFonts w:ascii="Calibri" w:hAnsi="Calibri"/>
          <w:color w:val="000000"/>
        </w:rPr>
        <w:t>β) Η προκήρυξη του γνωστικού αντικειμένου γίνεται από τη Σύγκλητο ύστερα από πρόταση της Γ.Σ. του Τομέα και έγκριση από τη Γ.Σ. του Τμήματος. Η διάρκεια της σύμβασης καθορίζεται μέχρι ενός ακαδημαϊκού έτους σύμφωνα με τις ανάγκες του Τμήματος και σε κάθε περίπτωση όχι μικρότερης διάρκειας ενός ακαδημαϊκού εξαμήνου. Η σύμβαση δύναται να ανανεώνεται ή να παρατείνεται, πλην όμως ο συνολικός χρόνος πρόσληψης δεν δύναται να υπερβεί τα τρία (3) συνεχόμενα ακαδημαϊκά έτη.</w:t>
      </w:r>
    </w:p>
    <w:p w:rsidR="0019370E" w:rsidRDefault="00E81AB1" w:rsidP="00E81AB1">
      <w:pPr>
        <w:spacing w:after="120" w:line="264" w:lineRule="auto"/>
        <w:ind w:right="26"/>
        <w:jc w:val="both"/>
        <w:rPr>
          <w:rFonts w:ascii="Calibri" w:hAnsi="Calibri"/>
          <w:color w:val="000000"/>
        </w:rPr>
      </w:pPr>
      <w:r w:rsidRPr="00E81AB1">
        <w:rPr>
          <w:rFonts w:ascii="Calibri" w:hAnsi="Calibri"/>
          <w:color w:val="000000"/>
        </w:rPr>
        <w:t xml:space="preserve"> γ) Η μηνιαία αποζημίωση και ο εβδομαδιαίος χρόνος απασχόλησης του προσωπικού της περίπτωσης α’ της παρούσας παραγράφου ορίζονται αναλόγως των προσόντων του και αντιστοιχούν στο προσωπικό του άρθρου 5 του ΠΔ 407/1980 (Α’ 112) στην περίπτωση Πανεπιστημίου ή του άρθρου 19 του ν.1404/1983 (Α΄ 173) στην περίπτωση Τ.Ε.Ι. </w:t>
      </w:r>
    </w:p>
    <w:p w:rsidR="00E81AB1" w:rsidRPr="00E81AB1" w:rsidRDefault="00E81AB1" w:rsidP="00E81AB1">
      <w:pPr>
        <w:spacing w:after="120" w:line="264" w:lineRule="auto"/>
        <w:ind w:right="26"/>
        <w:jc w:val="both"/>
        <w:rPr>
          <w:rFonts w:ascii="Calibri" w:hAnsi="Calibri"/>
          <w:color w:val="000000"/>
        </w:rPr>
      </w:pPr>
      <w:r w:rsidRPr="00E81AB1">
        <w:rPr>
          <w:rFonts w:ascii="Calibri" w:hAnsi="Calibri"/>
          <w:color w:val="000000"/>
        </w:rPr>
        <w:t>δ) Λεπτομερειακά θέματα για την  πρόσληψη του προσωπικού της περίπτωσης α’  της παρούσας παραγράφου ορίζονται με Υπουργική Απόφαση του Υπουργού Παιδείας</w:t>
      </w:r>
      <w:r>
        <w:rPr>
          <w:rFonts w:ascii="Calibri" w:hAnsi="Calibri"/>
          <w:color w:val="000000"/>
        </w:rPr>
        <w:t>,  Έρευνας</w:t>
      </w:r>
      <w:r w:rsidRPr="00E81AB1">
        <w:rPr>
          <w:rFonts w:ascii="Calibri" w:hAnsi="Calibri"/>
          <w:color w:val="000000"/>
        </w:rPr>
        <w:t xml:space="preserve"> και Θρησκευμάτων που δημοσιεύεται στην Εφημερίδα της Κυβερνήσεως.</w:t>
      </w:r>
    </w:p>
    <w:p w:rsidR="00E81AB1" w:rsidRPr="00E81AB1" w:rsidRDefault="00E81AB1" w:rsidP="00E81AB1">
      <w:pPr>
        <w:spacing w:after="120" w:line="264" w:lineRule="auto"/>
        <w:ind w:right="26"/>
        <w:jc w:val="both"/>
        <w:rPr>
          <w:rFonts w:ascii="Calibri" w:hAnsi="Calibri"/>
          <w:color w:val="000000"/>
        </w:rPr>
      </w:pPr>
      <w:r>
        <w:rPr>
          <w:rFonts w:ascii="Calibri" w:hAnsi="Calibri"/>
          <w:color w:val="000000"/>
        </w:rPr>
        <w:t xml:space="preserve">4. </w:t>
      </w:r>
      <w:r w:rsidRPr="00F05116">
        <w:rPr>
          <w:rFonts w:ascii="Calibri" w:hAnsi="Calibri"/>
          <w:color w:val="000000"/>
          <w:u w:val="single"/>
        </w:rPr>
        <w:t xml:space="preserve">Οι κατηγορίες προσωπικού των παραγράφων 1 έως 3 του παρόντος άρθρου δεν υπάγονται στις διατάξεις των κεφαλαίων A΄, Β΄ και Γ΄ του ν.2190/1994, ενώ υπάγονται στις εξαιρέσεις του άρθρου 4 της ΠΥΣ 33/2006 (Α΄ 280). </w:t>
      </w:r>
      <w:r w:rsidR="0019370E" w:rsidRPr="00F05116">
        <w:rPr>
          <w:rFonts w:ascii="Calibri" w:hAnsi="Calibri"/>
          <w:color w:val="000000"/>
          <w:u w:val="single"/>
        </w:rPr>
        <w:t xml:space="preserve">Η κάλυψη της μηνιαίας αποζημίωσης του προσωπικού αυτού γίνεται από κρατική επιχορήγηση προς το οικείο Α.Ε.Ι., χρήση ταμειακών διαθεσίμων του Ιδρύματος προηγουμένων ετών, υποτροφίες και πόρους που εξασφαλίζει το Ίδρυμα ή από ευρωπαϊκά κονδύλια. </w:t>
      </w:r>
      <w:r w:rsidRPr="00F05116">
        <w:rPr>
          <w:rFonts w:ascii="Calibri" w:hAnsi="Calibri"/>
          <w:color w:val="000000"/>
          <w:u w:val="single"/>
        </w:rPr>
        <w:t>Με τη δημοσίευση του παρόντος νόμου, καταργείται κάθε διάταξη με αντίθετη ισχύ.</w:t>
      </w:r>
    </w:p>
    <w:p w:rsidR="00E81AB1" w:rsidRPr="00E81AB1" w:rsidRDefault="00E81AB1" w:rsidP="00E81AB1">
      <w:pPr>
        <w:spacing w:after="120" w:line="264" w:lineRule="auto"/>
        <w:ind w:right="26"/>
        <w:jc w:val="both"/>
        <w:rPr>
          <w:rFonts w:ascii="Calibri" w:hAnsi="Calibri"/>
          <w:color w:val="000000"/>
        </w:rPr>
      </w:pPr>
      <w:r>
        <w:rPr>
          <w:rFonts w:ascii="Calibri" w:hAnsi="Calibri"/>
          <w:color w:val="000000"/>
        </w:rPr>
        <w:t xml:space="preserve">5. </w:t>
      </w:r>
      <w:r w:rsidRPr="00E81AB1">
        <w:rPr>
          <w:rFonts w:ascii="Calibri" w:hAnsi="Calibri"/>
          <w:color w:val="000000"/>
        </w:rPr>
        <w:t>Καταργείται η παράγραφος 6 του άρθρου 29 του ν.4009/2011 (Α’ 195) όπως συμπληρώθηκε από την παράγραφο 16 του άρθρου 34 του ν.4115/2013 (Α’ 24). Η ισχύς της παρούσας άρχεται από 31.8.2015.</w:t>
      </w:r>
    </w:p>
    <w:p w:rsidR="00E81AB1" w:rsidRDefault="00E81AB1" w:rsidP="00E81AB1">
      <w:pPr>
        <w:spacing w:after="120" w:line="264" w:lineRule="auto"/>
        <w:ind w:right="26"/>
        <w:jc w:val="both"/>
        <w:rPr>
          <w:rFonts w:ascii="Calibri" w:hAnsi="Calibri"/>
          <w:color w:val="000000"/>
        </w:rPr>
      </w:pPr>
      <w:r>
        <w:rPr>
          <w:rFonts w:ascii="Calibri" w:hAnsi="Calibri"/>
          <w:color w:val="000000"/>
        </w:rPr>
        <w:t xml:space="preserve">6. </w:t>
      </w:r>
      <w:r w:rsidRPr="00E81AB1">
        <w:rPr>
          <w:rFonts w:ascii="Calibri" w:hAnsi="Calibri"/>
          <w:color w:val="000000"/>
        </w:rPr>
        <w:t>Καταργείται η παράγραφος 4 του άρθρου 16 του ν.4009/2011 (Α’ 195). Η ισχύς της παρούσας άρχεται από 31.8.2015.</w:t>
      </w:r>
    </w:p>
    <w:p w:rsidR="00386F36" w:rsidRPr="00245FCD" w:rsidRDefault="00386F36" w:rsidP="00386F36">
      <w:pPr>
        <w:jc w:val="center"/>
        <w:rPr>
          <w:b/>
        </w:rPr>
      </w:pPr>
      <w:r w:rsidRPr="00245FCD">
        <w:rPr>
          <w:b/>
        </w:rPr>
        <w:t>Άρθρο …</w:t>
      </w:r>
    </w:p>
    <w:p w:rsidR="00386F36" w:rsidRPr="00245FCD" w:rsidRDefault="00386F36" w:rsidP="00386F36">
      <w:pPr>
        <w:jc w:val="center"/>
        <w:rPr>
          <w:b/>
        </w:rPr>
      </w:pPr>
      <w:r w:rsidRPr="00245FCD">
        <w:rPr>
          <w:b/>
        </w:rPr>
        <w:t>Επαγγελματικά δικαιώματα αποφοίτων ΤΕΙ</w:t>
      </w:r>
    </w:p>
    <w:p w:rsidR="00386F36" w:rsidRPr="00284BD3" w:rsidRDefault="00386F36" w:rsidP="00386F36">
      <w:pPr>
        <w:jc w:val="both"/>
      </w:pPr>
      <w:r>
        <w:t xml:space="preserve">Οι απόφοιτοι εισαγωγικών κατευθύνσεων ή κατευθύνσεων προχωρημένου εξαμήνου, σε Τμήματα ΤΕΙ που προέκυψαν μετά την εφαρμογή του σχεδίου «Αθηνά» από συγχώνευση παλαιοτέρων Τμημάτων με θεσμοθετημένα επαγγελματικά δικαιώματα,  συνεχίζουν να απολαμβάνουν τα επαγγελματικά δικαιώματα των παλαιών Τμημάτων τα οποία αντιστοιχούν στην κατεύθυνση σπουδών που παρακολούθησαν. Η παραπάνω ρύθμιση αφορά τους εισακτέους του ακαδημαϊκού έτους 2013-14 και νεότερους.             </w:t>
      </w:r>
    </w:p>
    <w:p w:rsidR="00E81AB1" w:rsidRDefault="00E81AB1" w:rsidP="00E81AB1">
      <w:pPr>
        <w:spacing w:after="120" w:line="264" w:lineRule="auto"/>
        <w:ind w:right="26"/>
        <w:jc w:val="both"/>
        <w:rPr>
          <w:rFonts w:ascii="Calibri" w:hAnsi="Calibri"/>
          <w:color w:val="000000"/>
        </w:rPr>
      </w:pPr>
    </w:p>
    <w:p w:rsidR="00CE4087" w:rsidRPr="00E81AB1" w:rsidRDefault="00CE4087" w:rsidP="00225B02">
      <w:pPr>
        <w:pStyle w:val="Default"/>
        <w:spacing w:after="120" w:line="264" w:lineRule="auto"/>
        <w:jc w:val="center"/>
        <w:rPr>
          <w:b/>
          <w:sz w:val="22"/>
        </w:rPr>
      </w:pPr>
      <w:r w:rsidRPr="00E81AB1">
        <w:rPr>
          <w:b/>
          <w:sz w:val="22"/>
        </w:rPr>
        <w:t xml:space="preserve">Άρθρο </w:t>
      </w:r>
      <w:r w:rsidR="00225B02" w:rsidRPr="00E81AB1">
        <w:rPr>
          <w:b/>
          <w:sz w:val="22"/>
        </w:rPr>
        <w:t>…</w:t>
      </w:r>
    </w:p>
    <w:p w:rsidR="00CE4087" w:rsidRPr="00E81AB1" w:rsidRDefault="00CE4087" w:rsidP="00225B02">
      <w:pPr>
        <w:pStyle w:val="Default"/>
        <w:spacing w:after="120" w:line="264" w:lineRule="auto"/>
        <w:jc w:val="center"/>
        <w:rPr>
          <w:b/>
          <w:sz w:val="22"/>
        </w:rPr>
      </w:pPr>
      <w:r w:rsidRPr="00E81AB1">
        <w:rPr>
          <w:b/>
          <w:sz w:val="22"/>
        </w:rPr>
        <w:t>Διδακτορική διατριβή – Προγράμματα διδακτορικών σπουδών</w:t>
      </w:r>
    </w:p>
    <w:p w:rsidR="00225B02" w:rsidRPr="00947121" w:rsidRDefault="00225B02" w:rsidP="00225B02">
      <w:pPr>
        <w:spacing w:after="120" w:line="264" w:lineRule="auto"/>
        <w:jc w:val="both"/>
        <w:rPr>
          <w:rFonts w:ascii="Calibri" w:hAnsi="Calibri"/>
          <w:color w:val="000000"/>
        </w:rPr>
      </w:pPr>
      <w:r>
        <w:rPr>
          <w:rFonts w:ascii="Calibri" w:hAnsi="Calibri"/>
          <w:color w:val="000000"/>
        </w:rPr>
        <w:t>1. Η</w:t>
      </w:r>
      <w:r w:rsidRPr="00CE4087">
        <w:rPr>
          <w:rFonts w:ascii="Calibri" w:hAnsi="Calibri"/>
          <w:color w:val="000000"/>
        </w:rPr>
        <w:t xml:space="preserve"> </w:t>
      </w:r>
      <w:r>
        <w:rPr>
          <w:rFonts w:ascii="Calibri" w:hAnsi="Calibri"/>
          <w:color w:val="000000"/>
        </w:rPr>
        <w:t>παράγραφος 1 του άρθρου 39</w:t>
      </w:r>
      <w:r w:rsidRPr="00CE4087">
        <w:rPr>
          <w:rFonts w:ascii="Calibri" w:hAnsi="Calibri"/>
          <w:color w:val="000000"/>
        </w:rPr>
        <w:t xml:space="preserve"> </w:t>
      </w:r>
      <w:r w:rsidRPr="00947121">
        <w:rPr>
          <w:rFonts w:ascii="Calibri" w:hAnsi="Calibri"/>
          <w:color w:val="000000"/>
        </w:rPr>
        <w:t>του ν.4009/2011</w:t>
      </w:r>
      <w:r>
        <w:rPr>
          <w:rFonts w:ascii="Calibri" w:hAnsi="Calibri"/>
          <w:color w:val="000000"/>
        </w:rPr>
        <w:t xml:space="preserve"> (Α’ 195) </w:t>
      </w:r>
      <w:r w:rsidRPr="00CE4087">
        <w:rPr>
          <w:rFonts w:ascii="Calibri" w:hAnsi="Calibri"/>
          <w:color w:val="000000"/>
        </w:rPr>
        <w:t>αντικαθίσταται ως εξής:</w:t>
      </w:r>
    </w:p>
    <w:p w:rsidR="00947121" w:rsidRDefault="00225B02" w:rsidP="00225B02">
      <w:pPr>
        <w:spacing w:after="120" w:line="264" w:lineRule="auto"/>
        <w:jc w:val="both"/>
      </w:pPr>
      <w:r>
        <w:t xml:space="preserve">«1. </w:t>
      </w:r>
      <w:r w:rsidR="000921FD" w:rsidRPr="00F05116">
        <w:rPr>
          <w:u w:val="single"/>
        </w:rPr>
        <w:t>Η ευθύνη του σχεδιασμού και της οργάνωσης του τρίτου κύκλου σπουδών ανήκει στην αρμοδιότητα των Πανεπιστημίων και των Τ</w:t>
      </w:r>
      <w:r w:rsidR="00F05116">
        <w:rPr>
          <w:u w:val="single"/>
        </w:rPr>
        <w:t>.</w:t>
      </w:r>
      <w:r w:rsidR="000921FD" w:rsidRPr="00F05116">
        <w:rPr>
          <w:u w:val="single"/>
        </w:rPr>
        <w:t>Ε</w:t>
      </w:r>
      <w:r w:rsidR="00F05116">
        <w:rPr>
          <w:u w:val="single"/>
        </w:rPr>
        <w:t>.</w:t>
      </w:r>
      <w:r w:rsidR="000921FD" w:rsidRPr="00F05116">
        <w:rPr>
          <w:u w:val="single"/>
        </w:rPr>
        <w:t>Ι.</w:t>
      </w:r>
      <w:r>
        <w:t>»</w:t>
      </w:r>
    </w:p>
    <w:p w:rsidR="00A95850" w:rsidRDefault="00A95850" w:rsidP="00281597">
      <w:pPr>
        <w:pStyle w:val="Default"/>
        <w:spacing w:after="120" w:line="264" w:lineRule="auto"/>
        <w:ind w:left="360"/>
        <w:jc w:val="both"/>
        <w:rPr>
          <w:b/>
        </w:rPr>
      </w:pPr>
    </w:p>
    <w:p w:rsidR="00A95850" w:rsidRPr="00E81AB1" w:rsidRDefault="00A95850" w:rsidP="00434B35">
      <w:pPr>
        <w:pStyle w:val="Default"/>
        <w:spacing w:after="120" w:line="264" w:lineRule="auto"/>
        <w:jc w:val="center"/>
        <w:rPr>
          <w:b/>
          <w:sz w:val="22"/>
        </w:rPr>
      </w:pPr>
      <w:r w:rsidRPr="00E81AB1">
        <w:rPr>
          <w:b/>
          <w:sz w:val="22"/>
        </w:rPr>
        <w:t xml:space="preserve">Άρθρο </w:t>
      </w:r>
      <w:r w:rsidR="00434B35" w:rsidRPr="00E81AB1">
        <w:rPr>
          <w:b/>
          <w:sz w:val="22"/>
        </w:rPr>
        <w:t>…</w:t>
      </w:r>
    </w:p>
    <w:p w:rsidR="00A95850" w:rsidRPr="00E81AB1" w:rsidRDefault="00A95850" w:rsidP="00E81AB1">
      <w:pPr>
        <w:pStyle w:val="Default"/>
        <w:spacing w:after="120" w:line="264" w:lineRule="auto"/>
        <w:jc w:val="center"/>
        <w:rPr>
          <w:b/>
          <w:sz w:val="22"/>
        </w:rPr>
      </w:pPr>
      <w:r w:rsidRPr="00E81AB1">
        <w:rPr>
          <w:b/>
          <w:sz w:val="22"/>
        </w:rPr>
        <w:t>Συμβούλιο της ΑΔΙΠ</w:t>
      </w:r>
    </w:p>
    <w:p w:rsidR="00A95850" w:rsidRDefault="00A95850" w:rsidP="00281597">
      <w:pPr>
        <w:spacing w:after="120" w:line="264" w:lineRule="auto"/>
        <w:jc w:val="both"/>
        <w:rPr>
          <w:rFonts w:ascii="Calibri" w:hAnsi="Calibri"/>
          <w:color w:val="000000"/>
        </w:rPr>
      </w:pPr>
      <w:r>
        <w:rPr>
          <w:rFonts w:ascii="Calibri" w:hAnsi="Calibri"/>
          <w:color w:val="000000"/>
        </w:rPr>
        <w:t>Η</w:t>
      </w:r>
      <w:r w:rsidRPr="000921FD">
        <w:rPr>
          <w:rFonts w:ascii="Calibri" w:hAnsi="Calibri"/>
          <w:color w:val="000000"/>
        </w:rPr>
        <w:t xml:space="preserve"> </w:t>
      </w:r>
      <w:r w:rsidR="00434B35">
        <w:rPr>
          <w:rFonts w:ascii="Calibri" w:hAnsi="Calibri"/>
          <w:color w:val="000000"/>
        </w:rPr>
        <w:t xml:space="preserve">περίπτωση γ’ της παραγράφου 3 </w:t>
      </w:r>
      <w:r>
        <w:rPr>
          <w:rFonts w:ascii="Calibri" w:hAnsi="Calibri"/>
          <w:color w:val="000000"/>
        </w:rPr>
        <w:t>του άρθρου 67 του ν.4009/2011</w:t>
      </w:r>
      <w:r w:rsidR="00434B35">
        <w:rPr>
          <w:rFonts w:ascii="Calibri" w:hAnsi="Calibri"/>
          <w:color w:val="000000"/>
        </w:rPr>
        <w:t xml:space="preserve"> (Α’ 195) </w:t>
      </w:r>
      <w:r w:rsidRPr="000921FD">
        <w:rPr>
          <w:rFonts w:ascii="Calibri" w:hAnsi="Calibri"/>
          <w:color w:val="000000"/>
        </w:rPr>
        <w:t>αντικαθίσταται ως εξής:</w:t>
      </w:r>
    </w:p>
    <w:p w:rsidR="00A95850" w:rsidRDefault="00434B35" w:rsidP="00281597">
      <w:pPr>
        <w:autoSpaceDE w:val="0"/>
        <w:autoSpaceDN w:val="0"/>
        <w:adjustRightInd w:val="0"/>
        <w:spacing w:after="120" w:line="264" w:lineRule="auto"/>
        <w:jc w:val="both"/>
      </w:pPr>
      <w:r>
        <w:t>«</w:t>
      </w:r>
      <w:r w:rsidR="00A95850">
        <w:t>Ο Πρόεδρος της Αρχής κοινοποιεί τους αξιολογικούς πίνακες κατάταξης των υποψηφίων</w:t>
      </w:r>
      <w:r>
        <w:t xml:space="preserve">: αα) στη σύνοδο των Πρυτάνεων των Πανεπιστημίων </w:t>
      </w:r>
      <w:r w:rsidR="00453C8A">
        <w:t xml:space="preserve">για τους υποψήφιους της περίπτωσης β’ της παραγράφου 2, ββ) στη σύνοδο των Πρυτάνεων των Τ.Ε.Ι.  για τους υποψήφιους της περίπτωσης γ’ της παραγράφου 2, και γγ) στη σύνοδο των διευθυντών των ερευνητικών κέντρων που εποπτεύονται από τη Γενική Γραμματεία Έρευνας και Τεχνολογίας για τους υποψήφιους της περίπτωσης στ’ της ίδιας παραγράφου. </w:t>
      </w:r>
      <w:r w:rsidR="00453C8A" w:rsidRPr="00F05116">
        <w:rPr>
          <w:u w:val="single"/>
        </w:rPr>
        <w:t xml:space="preserve">Εκάστη σύνοδος, με πλειοψηφία των τριών τετάρτων των μελών της και με αιτιολογημένη απόφαση επιλέγει </w:t>
      </w:r>
      <w:r w:rsidR="00A95850" w:rsidRPr="00F05116">
        <w:rPr>
          <w:u w:val="single"/>
        </w:rPr>
        <w:t xml:space="preserve">τα </w:t>
      </w:r>
      <w:r w:rsidR="00453C8A" w:rsidRPr="00F05116">
        <w:rPr>
          <w:u w:val="single"/>
        </w:rPr>
        <w:t xml:space="preserve">αντίστοιχα </w:t>
      </w:r>
      <w:r w:rsidR="00A95850" w:rsidRPr="00F05116">
        <w:rPr>
          <w:u w:val="single"/>
        </w:rPr>
        <w:t xml:space="preserve">μέλη της ΑΔΙΠ από τους </w:t>
      </w:r>
      <w:r w:rsidR="00453C8A" w:rsidRPr="00F05116">
        <w:rPr>
          <w:u w:val="single"/>
        </w:rPr>
        <w:t xml:space="preserve">αξιολογικούς </w:t>
      </w:r>
      <w:r w:rsidR="00A95850" w:rsidRPr="00F05116">
        <w:rPr>
          <w:u w:val="single"/>
        </w:rPr>
        <w:t>πίνακες</w:t>
      </w:r>
      <w:r w:rsidR="00453C8A" w:rsidRPr="00F05116">
        <w:rPr>
          <w:u w:val="single"/>
        </w:rPr>
        <w:t xml:space="preserve"> κατάταξης</w:t>
      </w:r>
      <w:r w:rsidR="00A95850" w:rsidRPr="00F05116">
        <w:rPr>
          <w:u w:val="single"/>
        </w:rPr>
        <w:t>.</w:t>
      </w:r>
      <w:r w:rsidR="00453C8A">
        <w:t>»</w:t>
      </w:r>
    </w:p>
    <w:p w:rsidR="00453C8A" w:rsidRDefault="00453C8A" w:rsidP="00281597">
      <w:pPr>
        <w:autoSpaceDE w:val="0"/>
        <w:autoSpaceDN w:val="0"/>
        <w:adjustRightInd w:val="0"/>
        <w:spacing w:after="120" w:line="264" w:lineRule="auto"/>
        <w:jc w:val="both"/>
      </w:pPr>
    </w:p>
    <w:p w:rsidR="0019370E" w:rsidRPr="00D55409" w:rsidRDefault="0019370E" w:rsidP="0019370E">
      <w:pPr>
        <w:pStyle w:val="1"/>
        <w:pBdr>
          <w:top w:val="single" w:sz="4" w:space="1" w:color="auto"/>
          <w:left w:val="single" w:sz="4" w:space="4" w:color="auto"/>
          <w:bottom w:val="single" w:sz="4" w:space="1" w:color="auto"/>
          <w:right w:val="single" w:sz="4" w:space="4" w:color="auto"/>
        </w:pBdr>
        <w:spacing w:after="120" w:line="264" w:lineRule="auto"/>
        <w:ind w:left="-180"/>
        <w:jc w:val="center"/>
        <w:rPr>
          <w:rFonts w:ascii="Calibri" w:hAnsi="Calibri"/>
          <w:b/>
        </w:rPr>
      </w:pPr>
      <w:r>
        <w:rPr>
          <w:rFonts w:ascii="Calibri" w:hAnsi="Calibri"/>
          <w:b/>
        </w:rPr>
        <w:t>Β. ΠΡΟΣΘΕΤΕΣ ΔΙΑΤΑΞΕΙΣ</w:t>
      </w:r>
    </w:p>
    <w:p w:rsidR="003B26D1" w:rsidRDefault="003B26D1" w:rsidP="00281597">
      <w:pPr>
        <w:pStyle w:val="Default"/>
        <w:spacing w:after="120" w:line="264" w:lineRule="auto"/>
        <w:jc w:val="both"/>
        <w:rPr>
          <w:b/>
        </w:rPr>
      </w:pPr>
    </w:p>
    <w:p w:rsidR="000921FD" w:rsidRPr="0019370E" w:rsidRDefault="000921FD" w:rsidP="0019370E">
      <w:pPr>
        <w:pStyle w:val="Default"/>
        <w:spacing w:after="120" w:line="264" w:lineRule="auto"/>
        <w:jc w:val="center"/>
        <w:rPr>
          <w:b/>
          <w:sz w:val="22"/>
          <w:szCs w:val="22"/>
        </w:rPr>
      </w:pPr>
      <w:r w:rsidRPr="0019370E">
        <w:rPr>
          <w:b/>
          <w:sz w:val="22"/>
          <w:szCs w:val="22"/>
        </w:rPr>
        <w:t>Άρθρο</w:t>
      </w:r>
      <w:r w:rsidR="0019370E" w:rsidRPr="0019370E">
        <w:rPr>
          <w:b/>
          <w:sz w:val="22"/>
          <w:szCs w:val="22"/>
        </w:rPr>
        <w:t xml:space="preserve"> …</w:t>
      </w:r>
    </w:p>
    <w:p w:rsidR="000921FD" w:rsidRPr="0019370E" w:rsidRDefault="000921FD" w:rsidP="0019370E">
      <w:pPr>
        <w:spacing w:after="120" w:line="264" w:lineRule="auto"/>
        <w:jc w:val="center"/>
        <w:rPr>
          <w:b/>
        </w:rPr>
      </w:pPr>
      <w:r w:rsidRPr="0019370E">
        <w:rPr>
          <w:b/>
        </w:rPr>
        <w:t>Μεταβατικές Διατάξεις για την Ανώτατη Εκπαίδευση</w:t>
      </w:r>
    </w:p>
    <w:p w:rsidR="000921FD" w:rsidRDefault="002C30FC" w:rsidP="00281597">
      <w:pPr>
        <w:spacing w:after="120" w:line="264" w:lineRule="auto"/>
        <w:jc w:val="both"/>
      </w:pPr>
      <w:r>
        <w:t xml:space="preserve">1.  Είναι σύννομες οι αναθέσεις διδασκαλίας και </w:t>
      </w:r>
      <w:r w:rsidR="0019370E">
        <w:t xml:space="preserve">οι </w:t>
      </w:r>
      <w:r>
        <w:t>συμβάσεις εργασίας σύμφωνα</w:t>
      </w:r>
      <w:r w:rsidR="00F05116">
        <w:t xml:space="preserve"> με: α) με</w:t>
      </w:r>
      <w:r>
        <w:t xml:space="preserve"> </w:t>
      </w:r>
      <w:r w:rsidR="00F05116">
        <w:t xml:space="preserve">την παράγραφο 6 του άρθρου 29 του ν.4009/2011 (Α’ 195) όπως συμπληρώθηκε από την παράγραφο 16 του άρθρου 34 του ν.4115/2013 (Α’ 24), β) </w:t>
      </w:r>
      <w:r>
        <w:t>το ΠΔ 407/80 (Α’ 112)</w:t>
      </w:r>
      <w:r w:rsidR="00F05116">
        <w:rPr>
          <w:rFonts w:ascii="Calibri" w:hAnsi="Calibri"/>
          <w:color w:val="000000"/>
        </w:rPr>
        <w:t>, και γ)</w:t>
      </w:r>
      <w:r>
        <w:t xml:space="preserve"> το ΠΔ 163/2002 (Α’ 149) για τα ακαδημαϊκά έτη 2011-2012, 2012-2013, 2013-2014, 2014-2015, 2015-2016 οι οποίες αφορούσαν εγκεκριμένες πιστώσεις</w:t>
      </w:r>
      <w:r w:rsidR="002B441F">
        <w:t xml:space="preserve"> </w:t>
      </w:r>
      <w:r>
        <w:t xml:space="preserve"> δυνάμει Υπουργικών Αποφάσεων</w:t>
      </w:r>
      <w:r w:rsidR="002B441F">
        <w:t xml:space="preserve"> ή χρήση </w:t>
      </w:r>
      <w:r w:rsidR="00FB76C0">
        <w:t xml:space="preserve">ταμειακού υπόλοιπου προηγουμένων οικονομικών ετών </w:t>
      </w:r>
      <w:r w:rsidR="002B441F">
        <w:t xml:space="preserve"> των Ιδρυμάτων</w:t>
      </w:r>
      <w:r>
        <w:t>.</w:t>
      </w:r>
    </w:p>
    <w:p w:rsidR="002C30FC" w:rsidRPr="002C30FC" w:rsidRDefault="002C30FC" w:rsidP="00281597">
      <w:pPr>
        <w:spacing w:after="120" w:line="264" w:lineRule="auto"/>
        <w:jc w:val="both"/>
      </w:pPr>
      <w:r>
        <w:t>2.</w:t>
      </w:r>
      <w:r w:rsidR="00F05116">
        <w:t xml:space="preserve"> </w:t>
      </w:r>
      <w:r w:rsidRPr="002C30FC">
        <w:t>Συμβάσεις Α.Ε.Ι. ή Ερευνητικών Πανεπιστημιακών Ινστιτούτων (ΕΠΙ) ή Κέντρα Τεχνολογικής Έρευνας (ΚΤΕ) ή ΕΛΚΕ, που λειτουργούν μέσα σε αυτά και φυσικών προσώπων τα οποία απασχολήθηκαν και απασχολούνται σε αυτά με οποιαδήποτε νομική σχέση, οι οποίες</w:t>
      </w:r>
      <w:r w:rsidR="00F05116">
        <w:t>:</w:t>
      </w:r>
      <w:r w:rsidRPr="002C30FC">
        <w:t xml:space="preserve"> </w:t>
      </w:r>
    </w:p>
    <w:p w:rsidR="002C30FC" w:rsidRPr="002C30FC" w:rsidRDefault="002C30FC" w:rsidP="00281597">
      <w:pPr>
        <w:spacing w:after="120" w:line="264" w:lineRule="auto"/>
        <w:jc w:val="both"/>
      </w:pPr>
      <w:r w:rsidRPr="002C30FC">
        <w:t xml:space="preserve">α) έχουν συναφθεί μέχρι την έναρξη ισχύος του παρόντος νόμου, </w:t>
      </w:r>
    </w:p>
    <w:p w:rsidR="002C30FC" w:rsidRPr="002C30FC" w:rsidRDefault="002C30FC" w:rsidP="00281597">
      <w:pPr>
        <w:spacing w:after="120" w:line="264" w:lineRule="auto"/>
        <w:jc w:val="both"/>
      </w:pPr>
      <w:r w:rsidRPr="002C30FC">
        <w:t xml:space="preserve">β) έγιναν σε εκτέλεση ομόφωνων αποφάσεων των οργάνων Διοίκησής τους, </w:t>
      </w:r>
    </w:p>
    <w:p w:rsidR="002C30FC" w:rsidRPr="002C30FC" w:rsidRDefault="002C30FC" w:rsidP="00281597">
      <w:pPr>
        <w:spacing w:after="120" w:line="264" w:lineRule="auto"/>
        <w:jc w:val="both"/>
      </w:pPr>
      <w:r w:rsidRPr="002C30FC">
        <w:t xml:space="preserve">γ) αφορούσαν στην αντιμετώπιση αναγκών φύλαξης και ασφάλειας των χώρων εγκαταστάσεων κυριότητας, χρήσης και εγκατάστασής τους και </w:t>
      </w:r>
    </w:p>
    <w:p w:rsidR="002C30FC" w:rsidRPr="002C30FC" w:rsidRDefault="002C30FC" w:rsidP="00281597">
      <w:pPr>
        <w:spacing w:after="120" w:line="264" w:lineRule="auto"/>
        <w:jc w:val="both"/>
      </w:pPr>
      <w:r w:rsidRPr="002C30FC">
        <w:t>δ) δεν επιβάρυναν τον κρατικό προϋπολογισμό, αλλά καλύφθηκαν από ίδιους πόρους, είναι νόμιμες.</w:t>
      </w:r>
    </w:p>
    <w:p w:rsidR="002C30FC" w:rsidRDefault="002C30FC" w:rsidP="00281597">
      <w:pPr>
        <w:spacing w:after="120" w:line="264" w:lineRule="auto"/>
        <w:jc w:val="both"/>
      </w:pPr>
      <w:r w:rsidRPr="002C30FC">
        <w:t>Οι ανωτέρω δαπάνες οι οποίες καταβλήθηκαν για τον σκοπό αυτό και αφορούν σε αποδοχές, αμοιβές, αποζημιώσεις, επιδόματα και κάθε είδους παροχές των ανωτέρω φυσικών προσώπων, θεωρούνται ότι διενεργήθηκαν νόμιμα και δεν αναζητούνται ως αχρεωστήτως καταβληθείσες.</w:t>
      </w:r>
    </w:p>
    <w:p w:rsidR="002C30FC" w:rsidRPr="002C30FC" w:rsidRDefault="002C30FC" w:rsidP="00281597">
      <w:pPr>
        <w:spacing w:after="120" w:line="264" w:lineRule="auto"/>
        <w:jc w:val="both"/>
      </w:pPr>
      <w:r>
        <w:t xml:space="preserve">3.  </w:t>
      </w:r>
      <w:r w:rsidRPr="002C30FC">
        <w:t>Τα Ερευνητικά Πανεπιστημιακά Ινστιτούτα (Ε.Π.Ι.) που ιδρύθηκαν κατ’ εξουσιοδότηση του άρθρου 17 του ν. 2083/1992 και τα Κέντρα Τεχνολογικής Έρευνας (Κ.Τ.Ε.) που ιδρύθηκαν κατ’</w:t>
      </w:r>
      <w:r w:rsidR="00F05116">
        <w:t xml:space="preserve"> </w:t>
      </w:r>
      <w:r w:rsidRPr="002C30FC">
        <w:t>εξουσιοδότηση του άρθρου 13 του ν. 1514/1985, εξακολουθούν να λειτουργούν δυνάμει των διατάξεων αυτών</w:t>
      </w:r>
      <w:r w:rsidR="00F05116">
        <w:t>.</w:t>
      </w:r>
    </w:p>
    <w:p w:rsidR="0087318F" w:rsidRPr="0087318F" w:rsidRDefault="0087318F" w:rsidP="00281597">
      <w:pPr>
        <w:spacing w:after="120" w:line="264" w:lineRule="auto"/>
        <w:jc w:val="both"/>
      </w:pPr>
      <w:r>
        <w:t xml:space="preserve">4. </w:t>
      </w:r>
      <w:r w:rsidRPr="0087318F">
        <w:t>Η πάγια μηνιαία αποζημίωση για δημιουργία και ενημέρωση βιβλιοθήκης, καθώς και για συμμετοχή σε συνέδρια, η οποία καταβάλλεται κατ’ εφαρμογή των</w:t>
      </w:r>
      <w:r>
        <w:t xml:space="preserve"> </w:t>
      </w:r>
      <w:r w:rsidRPr="0087318F">
        <w:t>εκάστοτε ισχυουσών διατάξεων στο μόνιμο και έκτακτο προσωπικό των Α.Ε.Ι. και των ερευνητικών φορέων δεν αποτελεί φορολογητέο εισόδημα, καταργούμενης κάθε αντίθετης σχετικής διάταξης. Από 1.1.2015 δεν πραγματοποιείται η</w:t>
      </w:r>
      <w:r w:rsidR="0003505C">
        <w:t xml:space="preserve"> </w:t>
      </w:r>
      <w:r w:rsidRPr="0087318F">
        <w:t>ανωτέρω παρακράτηση φόρου από τις οικονομικές υπηρεσίες των οικείων Α.Ε.Ι. και των ερευνητών φορέων</w:t>
      </w:r>
      <w:r w:rsidR="00F05116">
        <w:t>.</w:t>
      </w:r>
    </w:p>
    <w:p w:rsidR="006D15F9" w:rsidRPr="006D15F9" w:rsidRDefault="006D15F9" w:rsidP="006D15F9">
      <w:pPr>
        <w:spacing w:after="120" w:line="264" w:lineRule="auto"/>
        <w:jc w:val="both"/>
      </w:pPr>
      <w:r>
        <w:t>5.</w:t>
      </w:r>
      <w:r w:rsidRPr="006D15F9">
        <w:t xml:space="preserve"> Η παράγραφος 3 του άρθρου 39 του ν.4186/2013 αντικαθίσταται, από την ημερομηνία έναρξης ισχύος της, ως ακολούθως: </w:t>
      </w:r>
    </w:p>
    <w:p w:rsidR="006D15F9" w:rsidRPr="006D15F9" w:rsidRDefault="006D15F9" w:rsidP="006D15F9">
      <w:pPr>
        <w:spacing w:after="120" w:line="264" w:lineRule="auto"/>
        <w:jc w:val="both"/>
      </w:pPr>
      <w:r w:rsidRPr="006D15F9">
        <w:t>«ε) Για τους Καθηγητές Εφαρμογών που κατέχουν προσωποπαγή θέση κατά τη δημοσίευση του παρόντος νόμου, εξακολουθεί να ισχύει η δυνατότητα μετατροπής της προσωποπαγούς θέσης που κατέχουν σε τακτική θέση Επίκουρου Καθηγητή σύμφωνα το εδάφιο δ΄ της παραγράφου 1 του άρθρου 6 του ν.2916/2001 (Α΄ 114), εφόσον, μέχρι την έναρξη ισχύος του παρόντος νόμου, έχει ολοκληρωθεί η διαδικασία εξέτασης της αίτησης μετατροπής της θέσης του ενδιαφερομένου από το οικείο πενταμελές εκλεκτορικό σώμα του εδαφίου δ’ της παραγράφου 1 του άρθρου 6 του ν.2916/2001 (Α΄ 114)».</w:t>
      </w:r>
    </w:p>
    <w:p w:rsidR="002C30FC" w:rsidRDefault="005D5740" w:rsidP="00281597">
      <w:pPr>
        <w:spacing w:after="120" w:line="264" w:lineRule="auto"/>
        <w:jc w:val="both"/>
      </w:pPr>
      <w:r>
        <w:t xml:space="preserve">6. </w:t>
      </w:r>
      <w:r w:rsidRPr="005D5740">
        <w:t>Οι διατελούντες Πρυτάνεις και Πρόεδροι των ΑΕΙ ασκούντες ενεργώς τα καθήκοντά τους δύναται να εξαντλήσουν την τετραετή θητεία τους ανεξαρτήτως  καταλήψεώς τους από το όριο ηλικίας</w:t>
      </w:r>
    </w:p>
    <w:p w:rsidR="00AF531A" w:rsidRDefault="00AF531A" w:rsidP="00281597">
      <w:pPr>
        <w:spacing w:after="120" w:line="264" w:lineRule="auto"/>
        <w:jc w:val="both"/>
      </w:pPr>
      <w:r>
        <w:t xml:space="preserve">7. </w:t>
      </w:r>
      <w:r w:rsidRPr="00AF531A">
        <w:t>Η παράγραφος 1. α) του άρθρου 53 του ν. 4009/2011 «Δομή, λειτουργία, διασφάλιση της ποιότητας των σπουδών και διεθνοποίηση των ανωτάτων εκπαιδευτικών ιδρυμάτων» (ΦΕΚ Α΄195/06-09-2011) αναδιατυπώνεται ως εξής: «Οι προπτυχιακοί και μεταπτυχιακοί φοιτητές και οι υποψήφιοι διδάκτορες, που δεν έχουν άλλη ιατροφαρμακευτική και νοσοκομειακή περίθαλψη, δικαιούνται πλήρη ιατροφαρμακευτική και νοσοκομειακή περίθαλψη στο Εθνικό Σύστημα Υγείας (Ε.Σ.Υ.). Οι όροι, οι προϋποθέσεις και η διαδικασία παροχής της περίθαλψης γίνεται με την εκάστοτε διαδικασία της περίθαλψης των ανασφαλίστων και σε καμία περίπτωση δεν επιβαρύνει τους προϋπολογισμούς των ΑΕΙ. Η εφαρμογή της παρούσας διάταξης είναι άμεση με τη δημοσίευση στην Εφημερίδα της Κυβερνήσεως».</w:t>
      </w:r>
    </w:p>
    <w:p w:rsidR="00386F36" w:rsidRDefault="00386F36" w:rsidP="00281597">
      <w:pPr>
        <w:spacing w:after="120" w:line="264" w:lineRule="auto"/>
        <w:jc w:val="both"/>
      </w:pPr>
      <w:r>
        <w:t xml:space="preserve">8. </w:t>
      </w:r>
      <w:r w:rsidRPr="00AF531A">
        <w:t xml:space="preserve">Η παράγραφος </w:t>
      </w:r>
      <w:r>
        <w:t>2</w:t>
      </w:r>
      <w:r w:rsidRPr="00AF531A">
        <w:t xml:space="preserve"> του άρθρου </w:t>
      </w:r>
      <w:r>
        <w:t>24</w:t>
      </w:r>
      <w:r w:rsidRPr="00AF531A">
        <w:t xml:space="preserve"> του ν. 4009/2011 </w:t>
      </w:r>
      <w:r>
        <w:t>συμπληρώνεται ως εξής: «Κατ΄εξαίρεση ο Πρύτανης, ο αναπληρωτής Πρύτανης και ο Κοσμήτορας μπορούν να διδάσκουν σε μεταπτυχιακά προγράμματα ΑΕΙ».</w:t>
      </w:r>
    </w:p>
    <w:p w:rsidR="002C30FC" w:rsidRDefault="002C30FC" w:rsidP="00281597">
      <w:pPr>
        <w:spacing w:after="120" w:line="264" w:lineRule="auto"/>
        <w:jc w:val="both"/>
      </w:pPr>
    </w:p>
    <w:p w:rsidR="000921FD" w:rsidRDefault="000921FD" w:rsidP="00281597">
      <w:pPr>
        <w:spacing w:after="120" w:line="264" w:lineRule="auto"/>
        <w:jc w:val="both"/>
      </w:pPr>
    </w:p>
    <w:sectPr w:rsidR="000921F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3CC" w:rsidRDefault="00E433CC" w:rsidP="00FA6CD0">
      <w:pPr>
        <w:spacing w:after="0" w:line="240" w:lineRule="auto"/>
      </w:pPr>
      <w:r>
        <w:separator/>
      </w:r>
    </w:p>
  </w:endnote>
  <w:endnote w:type="continuationSeparator" w:id="0">
    <w:p w:rsidR="00E433CC" w:rsidRDefault="00E433CC" w:rsidP="00FA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imesNewRomanPS-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D0" w:rsidRDefault="00FA6CD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755903"/>
      <w:docPartObj>
        <w:docPartGallery w:val="Page Numbers (Bottom of Page)"/>
        <w:docPartUnique/>
      </w:docPartObj>
    </w:sdtPr>
    <w:sdtEndPr/>
    <w:sdtContent>
      <w:p w:rsidR="00FA6CD0" w:rsidRDefault="00FA6CD0">
        <w:pPr>
          <w:pStyle w:val="a6"/>
          <w:jc w:val="center"/>
        </w:pPr>
        <w:r>
          <w:fldChar w:fldCharType="begin"/>
        </w:r>
        <w:r>
          <w:instrText>PAGE   \* MERGEFORMAT</w:instrText>
        </w:r>
        <w:r>
          <w:fldChar w:fldCharType="separate"/>
        </w:r>
        <w:r w:rsidR="00EA389F">
          <w:rPr>
            <w:noProof/>
          </w:rPr>
          <w:t>1</w:t>
        </w:r>
        <w:r>
          <w:fldChar w:fldCharType="end"/>
        </w:r>
      </w:p>
    </w:sdtContent>
  </w:sdt>
  <w:p w:rsidR="00FA6CD0" w:rsidRDefault="00FA6CD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D0" w:rsidRDefault="00FA6C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3CC" w:rsidRDefault="00E433CC" w:rsidP="00FA6CD0">
      <w:pPr>
        <w:spacing w:after="0" w:line="240" w:lineRule="auto"/>
      </w:pPr>
      <w:r>
        <w:separator/>
      </w:r>
    </w:p>
  </w:footnote>
  <w:footnote w:type="continuationSeparator" w:id="0">
    <w:p w:rsidR="00E433CC" w:rsidRDefault="00E433CC" w:rsidP="00FA6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D0" w:rsidRDefault="00FA6C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D0" w:rsidRDefault="00FA6CD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D0" w:rsidRDefault="00FA6C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F0B1E"/>
    <w:multiLevelType w:val="hybridMultilevel"/>
    <w:tmpl w:val="C130DADA"/>
    <w:lvl w:ilvl="0" w:tplc="922C21EC">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779D0B44"/>
    <w:multiLevelType w:val="hybridMultilevel"/>
    <w:tmpl w:val="325EB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21"/>
    <w:rsid w:val="0003505C"/>
    <w:rsid w:val="000921FD"/>
    <w:rsid w:val="0015059A"/>
    <w:rsid w:val="0019370E"/>
    <w:rsid w:val="001C6230"/>
    <w:rsid w:val="00225B02"/>
    <w:rsid w:val="00281597"/>
    <w:rsid w:val="002A2ADD"/>
    <w:rsid w:val="002B441F"/>
    <w:rsid w:val="002C30FC"/>
    <w:rsid w:val="00386F36"/>
    <w:rsid w:val="0039181E"/>
    <w:rsid w:val="003B26D1"/>
    <w:rsid w:val="003B4EB0"/>
    <w:rsid w:val="003F52AE"/>
    <w:rsid w:val="00434B35"/>
    <w:rsid w:val="00453C8A"/>
    <w:rsid w:val="00524B0E"/>
    <w:rsid w:val="00574AA2"/>
    <w:rsid w:val="005D5740"/>
    <w:rsid w:val="00605D72"/>
    <w:rsid w:val="006D15F9"/>
    <w:rsid w:val="007D49C8"/>
    <w:rsid w:val="00825F29"/>
    <w:rsid w:val="00841EDE"/>
    <w:rsid w:val="0087318F"/>
    <w:rsid w:val="008D360B"/>
    <w:rsid w:val="00947121"/>
    <w:rsid w:val="00964F05"/>
    <w:rsid w:val="00A95850"/>
    <w:rsid w:val="00AC223E"/>
    <w:rsid w:val="00AC685D"/>
    <w:rsid w:val="00AF531A"/>
    <w:rsid w:val="00BB2193"/>
    <w:rsid w:val="00BD7565"/>
    <w:rsid w:val="00C73F79"/>
    <w:rsid w:val="00CE4087"/>
    <w:rsid w:val="00D31363"/>
    <w:rsid w:val="00D55D2C"/>
    <w:rsid w:val="00E433CC"/>
    <w:rsid w:val="00E81AB1"/>
    <w:rsid w:val="00E85F3D"/>
    <w:rsid w:val="00EA389F"/>
    <w:rsid w:val="00F05116"/>
    <w:rsid w:val="00F07ADA"/>
    <w:rsid w:val="00F905C8"/>
    <w:rsid w:val="00FA48AD"/>
    <w:rsid w:val="00FA6CD0"/>
    <w:rsid w:val="00FB76C0"/>
    <w:rsid w:val="00FD3A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630DC-BD62-47EC-B228-C4CFCB12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947121"/>
    <w:pPr>
      <w:spacing w:after="0" w:line="240" w:lineRule="auto"/>
      <w:ind w:left="720"/>
    </w:pPr>
    <w:rPr>
      <w:rFonts w:ascii="Times New Roman" w:eastAsia="Times New Roman" w:hAnsi="Times New Roman" w:cs="Times New Roman"/>
      <w:sz w:val="24"/>
      <w:szCs w:val="24"/>
      <w:lang w:eastAsia="el-GR"/>
    </w:rPr>
  </w:style>
  <w:style w:type="paragraph" w:customStyle="1" w:styleId="Default">
    <w:name w:val="Default"/>
    <w:rsid w:val="00947121"/>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List Paragraph"/>
    <w:basedOn w:val="a"/>
    <w:uiPriority w:val="34"/>
    <w:qFormat/>
    <w:rsid w:val="000921FD"/>
    <w:pPr>
      <w:ind w:left="720"/>
      <w:contextualSpacing/>
    </w:pPr>
  </w:style>
  <w:style w:type="paragraph" w:styleId="a4">
    <w:name w:val="Balloon Text"/>
    <w:basedOn w:val="a"/>
    <w:link w:val="Char"/>
    <w:uiPriority w:val="99"/>
    <w:semiHidden/>
    <w:unhideWhenUsed/>
    <w:rsid w:val="00FA6CD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A6CD0"/>
    <w:rPr>
      <w:rFonts w:ascii="Segoe UI" w:hAnsi="Segoe UI" w:cs="Segoe UI"/>
      <w:sz w:val="18"/>
      <w:szCs w:val="18"/>
    </w:rPr>
  </w:style>
  <w:style w:type="paragraph" w:styleId="a5">
    <w:name w:val="header"/>
    <w:basedOn w:val="a"/>
    <w:link w:val="Char0"/>
    <w:uiPriority w:val="99"/>
    <w:unhideWhenUsed/>
    <w:rsid w:val="00FA6CD0"/>
    <w:pPr>
      <w:tabs>
        <w:tab w:val="center" w:pos="4153"/>
        <w:tab w:val="right" w:pos="8306"/>
      </w:tabs>
      <w:spacing w:after="0" w:line="240" w:lineRule="auto"/>
    </w:pPr>
  </w:style>
  <w:style w:type="character" w:customStyle="1" w:styleId="Char0">
    <w:name w:val="Κεφαλίδα Char"/>
    <w:basedOn w:val="a0"/>
    <w:link w:val="a5"/>
    <w:uiPriority w:val="99"/>
    <w:rsid w:val="00FA6CD0"/>
  </w:style>
  <w:style w:type="paragraph" w:styleId="a6">
    <w:name w:val="footer"/>
    <w:basedOn w:val="a"/>
    <w:link w:val="Char1"/>
    <w:uiPriority w:val="99"/>
    <w:unhideWhenUsed/>
    <w:rsid w:val="00FA6CD0"/>
    <w:pPr>
      <w:tabs>
        <w:tab w:val="center" w:pos="4153"/>
        <w:tab w:val="right" w:pos="8306"/>
      </w:tabs>
      <w:spacing w:after="0" w:line="240" w:lineRule="auto"/>
    </w:pPr>
  </w:style>
  <w:style w:type="character" w:customStyle="1" w:styleId="Char1">
    <w:name w:val="Υποσέλιδο Char"/>
    <w:basedOn w:val="a0"/>
    <w:link w:val="a6"/>
    <w:uiPriority w:val="99"/>
    <w:rsid w:val="00FA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9218">
      <w:bodyDiv w:val="1"/>
      <w:marLeft w:val="0"/>
      <w:marRight w:val="0"/>
      <w:marTop w:val="0"/>
      <w:marBottom w:val="0"/>
      <w:divBdr>
        <w:top w:val="none" w:sz="0" w:space="0" w:color="auto"/>
        <w:left w:val="none" w:sz="0" w:space="0" w:color="auto"/>
        <w:bottom w:val="none" w:sz="0" w:space="0" w:color="auto"/>
        <w:right w:val="none" w:sz="0" w:space="0" w:color="auto"/>
      </w:divBdr>
      <w:divsChild>
        <w:div w:id="2105567171">
          <w:marLeft w:val="0"/>
          <w:marRight w:val="0"/>
          <w:marTop w:val="0"/>
          <w:marBottom w:val="0"/>
          <w:divBdr>
            <w:top w:val="none" w:sz="0" w:space="0" w:color="auto"/>
            <w:left w:val="none" w:sz="0" w:space="0" w:color="auto"/>
            <w:bottom w:val="none" w:sz="0" w:space="0" w:color="auto"/>
            <w:right w:val="none" w:sz="0" w:space="0" w:color="auto"/>
          </w:divBdr>
        </w:div>
        <w:div w:id="1366632774">
          <w:marLeft w:val="0"/>
          <w:marRight w:val="0"/>
          <w:marTop w:val="0"/>
          <w:marBottom w:val="0"/>
          <w:divBdr>
            <w:top w:val="none" w:sz="0" w:space="0" w:color="auto"/>
            <w:left w:val="none" w:sz="0" w:space="0" w:color="auto"/>
            <w:bottom w:val="none" w:sz="0" w:space="0" w:color="auto"/>
            <w:right w:val="none" w:sz="0" w:space="0" w:color="auto"/>
          </w:divBdr>
        </w:div>
        <w:div w:id="1683632036">
          <w:marLeft w:val="0"/>
          <w:marRight w:val="0"/>
          <w:marTop w:val="0"/>
          <w:marBottom w:val="0"/>
          <w:divBdr>
            <w:top w:val="none" w:sz="0" w:space="0" w:color="auto"/>
            <w:left w:val="none" w:sz="0" w:space="0" w:color="auto"/>
            <w:bottom w:val="none" w:sz="0" w:space="0" w:color="auto"/>
            <w:right w:val="none" w:sz="0" w:space="0" w:color="auto"/>
          </w:divBdr>
        </w:div>
        <w:div w:id="1188637140">
          <w:marLeft w:val="0"/>
          <w:marRight w:val="0"/>
          <w:marTop w:val="0"/>
          <w:marBottom w:val="0"/>
          <w:divBdr>
            <w:top w:val="none" w:sz="0" w:space="0" w:color="auto"/>
            <w:left w:val="none" w:sz="0" w:space="0" w:color="auto"/>
            <w:bottom w:val="none" w:sz="0" w:space="0" w:color="auto"/>
            <w:right w:val="none" w:sz="0" w:space="0" w:color="auto"/>
          </w:divBdr>
        </w:div>
        <w:div w:id="789276063">
          <w:marLeft w:val="0"/>
          <w:marRight w:val="0"/>
          <w:marTop w:val="0"/>
          <w:marBottom w:val="0"/>
          <w:divBdr>
            <w:top w:val="none" w:sz="0" w:space="0" w:color="auto"/>
            <w:left w:val="none" w:sz="0" w:space="0" w:color="auto"/>
            <w:bottom w:val="none" w:sz="0" w:space="0" w:color="auto"/>
            <w:right w:val="none" w:sz="0" w:space="0" w:color="auto"/>
          </w:divBdr>
        </w:div>
        <w:div w:id="1005933320">
          <w:marLeft w:val="0"/>
          <w:marRight w:val="0"/>
          <w:marTop w:val="0"/>
          <w:marBottom w:val="0"/>
          <w:divBdr>
            <w:top w:val="none" w:sz="0" w:space="0" w:color="auto"/>
            <w:left w:val="none" w:sz="0" w:space="0" w:color="auto"/>
            <w:bottom w:val="none" w:sz="0" w:space="0" w:color="auto"/>
            <w:right w:val="none" w:sz="0" w:space="0" w:color="auto"/>
          </w:divBdr>
        </w:div>
        <w:div w:id="141509954">
          <w:marLeft w:val="0"/>
          <w:marRight w:val="0"/>
          <w:marTop w:val="0"/>
          <w:marBottom w:val="0"/>
          <w:divBdr>
            <w:top w:val="none" w:sz="0" w:space="0" w:color="auto"/>
            <w:left w:val="none" w:sz="0" w:space="0" w:color="auto"/>
            <w:bottom w:val="none" w:sz="0" w:space="0" w:color="auto"/>
            <w:right w:val="none" w:sz="0" w:space="0" w:color="auto"/>
          </w:divBdr>
        </w:div>
        <w:div w:id="21636371">
          <w:marLeft w:val="0"/>
          <w:marRight w:val="0"/>
          <w:marTop w:val="0"/>
          <w:marBottom w:val="0"/>
          <w:divBdr>
            <w:top w:val="none" w:sz="0" w:space="0" w:color="auto"/>
            <w:left w:val="none" w:sz="0" w:space="0" w:color="auto"/>
            <w:bottom w:val="none" w:sz="0" w:space="0" w:color="auto"/>
            <w:right w:val="none" w:sz="0" w:space="0" w:color="auto"/>
          </w:divBdr>
        </w:div>
        <w:div w:id="1563061882">
          <w:marLeft w:val="0"/>
          <w:marRight w:val="0"/>
          <w:marTop w:val="0"/>
          <w:marBottom w:val="0"/>
          <w:divBdr>
            <w:top w:val="none" w:sz="0" w:space="0" w:color="auto"/>
            <w:left w:val="none" w:sz="0" w:space="0" w:color="auto"/>
            <w:bottom w:val="none" w:sz="0" w:space="0" w:color="auto"/>
            <w:right w:val="none" w:sz="0" w:space="0" w:color="auto"/>
          </w:divBdr>
        </w:div>
        <w:div w:id="1628387692">
          <w:marLeft w:val="0"/>
          <w:marRight w:val="0"/>
          <w:marTop w:val="0"/>
          <w:marBottom w:val="0"/>
          <w:divBdr>
            <w:top w:val="none" w:sz="0" w:space="0" w:color="auto"/>
            <w:left w:val="none" w:sz="0" w:space="0" w:color="auto"/>
            <w:bottom w:val="none" w:sz="0" w:space="0" w:color="auto"/>
            <w:right w:val="none" w:sz="0" w:space="0" w:color="auto"/>
          </w:divBdr>
        </w:div>
        <w:div w:id="199175052">
          <w:marLeft w:val="0"/>
          <w:marRight w:val="0"/>
          <w:marTop w:val="0"/>
          <w:marBottom w:val="0"/>
          <w:divBdr>
            <w:top w:val="none" w:sz="0" w:space="0" w:color="auto"/>
            <w:left w:val="none" w:sz="0" w:space="0" w:color="auto"/>
            <w:bottom w:val="none" w:sz="0" w:space="0" w:color="auto"/>
            <w:right w:val="none" w:sz="0" w:space="0" w:color="auto"/>
          </w:divBdr>
        </w:div>
        <w:div w:id="790824045">
          <w:marLeft w:val="0"/>
          <w:marRight w:val="0"/>
          <w:marTop w:val="0"/>
          <w:marBottom w:val="0"/>
          <w:divBdr>
            <w:top w:val="none" w:sz="0" w:space="0" w:color="auto"/>
            <w:left w:val="none" w:sz="0" w:space="0" w:color="auto"/>
            <w:bottom w:val="none" w:sz="0" w:space="0" w:color="auto"/>
            <w:right w:val="none" w:sz="0" w:space="0" w:color="auto"/>
          </w:divBdr>
        </w:div>
        <w:div w:id="1331060740">
          <w:marLeft w:val="0"/>
          <w:marRight w:val="0"/>
          <w:marTop w:val="0"/>
          <w:marBottom w:val="0"/>
          <w:divBdr>
            <w:top w:val="none" w:sz="0" w:space="0" w:color="auto"/>
            <w:left w:val="none" w:sz="0" w:space="0" w:color="auto"/>
            <w:bottom w:val="none" w:sz="0" w:space="0" w:color="auto"/>
            <w:right w:val="none" w:sz="0" w:space="0" w:color="auto"/>
          </w:divBdr>
        </w:div>
        <w:div w:id="450975206">
          <w:marLeft w:val="0"/>
          <w:marRight w:val="0"/>
          <w:marTop w:val="0"/>
          <w:marBottom w:val="0"/>
          <w:divBdr>
            <w:top w:val="none" w:sz="0" w:space="0" w:color="auto"/>
            <w:left w:val="none" w:sz="0" w:space="0" w:color="auto"/>
            <w:bottom w:val="none" w:sz="0" w:space="0" w:color="auto"/>
            <w:right w:val="none" w:sz="0" w:space="0" w:color="auto"/>
          </w:divBdr>
        </w:div>
      </w:divsChild>
    </w:div>
    <w:div w:id="228884328">
      <w:bodyDiv w:val="1"/>
      <w:marLeft w:val="0"/>
      <w:marRight w:val="0"/>
      <w:marTop w:val="0"/>
      <w:marBottom w:val="0"/>
      <w:divBdr>
        <w:top w:val="none" w:sz="0" w:space="0" w:color="auto"/>
        <w:left w:val="none" w:sz="0" w:space="0" w:color="auto"/>
        <w:bottom w:val="none" w:sz="0" w:space="0" w:color="auto"/>
        <w:right w:val="none" w:sz="0" w:space="0" w:color="auto"/>
      </w:divBdr>
    </w:div>
    <w:div w:id="465197342">
      <w:bodyDiv w:val="1"/>
      <w:marLeft w:val="0"/>
      <w:marRight w:val="0"/>
      <w:marTop w:val="0"/>
      <w:marBottom w:val="0"/>
      <w:divBdr>
        <w:top w:val="none" w:sz="0" w:space="0" w:color="auto"/>
        <w:left w:val="none" w:sz="0" w:space="0" w:color="auto"/>
        <w:bottom w:val="none" w:sz="0" w:space="0" w:color="auto"/>
        <w:right w:val="none" w:sz="0" w:space="0" w:color="auto"/>
      </w:divBdr>
      <w:divsChild>
        <w:div w:id="1202353552">
          <w:marLeft w:val="0"/>
          <w:marRight w:val="0"/>
          <w:marTop w:val="0"/>
          <w:marBottom w:val="0"/>
          <w:divBdr>
            <w:top w:val="none" w:sz="0" w:space="0" w:color="auto"/>
            <w:left w:val="none" w:sz="0" w:space="0" w:color="auto"/>
            <w:bottom w:val="none" w:sz="0" w:space="0" w:color="auto"/>
            <w:right w:val="none" w:sz="0" w:space="0" w:color="auto"/>
          </w:divBdr>
        </w:div>
        <w:div w:id="1166163468">
          <w:marLeft w:val="0"/>
          <w:marRight w:val="0"/>
          <w:marTop w:val="0"/>
          <w:marBottom w:val="0"/>
          <w:divBdr>
            <w:top w:val="none" w:sz="0" w:space="0" w:color="auto"/>
            <w:left w:val="none" w:sz="0" w:space="0" w:color="auto"/>
            <w:bottom w:val="none" w:sz="0" w:space="0" w:color="auto"/>
            <w:right w:val="none" w:sz="0" w:space="0" w:color="auto"/>
          </w:divBdr>
        </w:div>
        <w:div w:id="2093432859">
          <w:marLeft w:val="0"/>
          <w:marRight w:val="0"/>
          <w:marTop w:val="0"/>
          <w:marBottom w:val="0"/>
          <w:divBdr>
            <w:top w:val="none" w:sz="0" w:space="0" w:color="auto"/>
            <w:left w:val="none" w:sz="0" w:space="0" w:color="auto"/>
            <w:bottom w:val="none" w:sz="0" w:space="0" w:color="auto"/>
            <w:right w:val="none" w:sz="0" w:space="0" w:color="auto"/>
          </w:divBdr>
        </w:div>
        <w:div w:id="1557470949">
          <w:marLeft w:val="0"/>
          <w:marRight w:val="0"/>
          <w:marTop w:val="0"/>
          <w:marBottom w:val="0"/>
          <w:divBdr>
            <w:top w:val="none" w:sz="0" w:space="0" w:color="auto"/>
            <w:left w:val="none" w:sz="0" w:space="0" w:color="auto"/>
            <w:bottom w:val="none" w:sz="0" w:space="0" w:color="auto"/>
            <w:right w:val="none" w:sz="0" w:space="0" w:color="auto"/>
          </w:divBdr>
        </w:div>
        <w:div w:id="892228993">
          <w:marLeft w:val="0"/>
          <w:marRight w:val="0"/>
          <w:marTop w:val="0"/>
          <w:marBottom w:val="0"/>
          <w:divBdr>
            <w:top w:val="none" w:sz="0" w:space="0" w:color="auto"/>
            <w:left w:val="none" w:sz="0" w:space="0" w:color="auto"/>
            <w:bottom w:val="none" w:sz="0" w:space="0" w:color="auto"/>
            <w:right w:val="none" w:sz="0" w:space="0" w:color="auto"/>
          </w:divBdr>
        </w:div>
        <w:div w:id="1251161072">
          <w:marLeft w:val="0"/>
          <w:marRight w:val="0"/>
          <w:marTop w:val="0"/>
          <w:marBottom w:val="0"/>
          <w:divBdr>
            <w:top w:val="none" w:sz="0" w:space="0" w:color="auto"/>
            <w:left w:val="none" w:sz="0" w:space="0" w:color="auto"/>
            <w:bottom w:val="none" w:sz="0" w:space="0" w:color="auto"/>
            <w:right w:val="none" w:sz="0" w:space="0" w:color="auto"/>
          </w:divBdr>
        </w:div>
        <w:div w:id="595139935">
          <w:marLeft w:val="0"/>
          <w:marRight w:val="0"/>
          <w:marTop w:val="0"/>
          <w:marBottom w:val="0"/>
          <w:divBdr>
            <w:top w:val="none" w:sz="0" w:space="0" w:color="auto"/>
            <w:left w:val="none" w:sz="0" w:space="0" w:color="auto"/>
            <w:bottom w:val="none" w:sz="0" w:space="0" w:color="auto"/>
            <w:right w:val="none" w:sz="0" w:space="0" w:color="auto"/>
          </w:divBdr>
        </w:div>
        <w:div w:id="1551917051">
          <w:marLeft w:val="0"/>
          <w:marRight w:val="0"/>
          <w:marTop w:val="0"/>
          <w:marBottom w:val="0"/>
          <w:divBdr>
            <w:top w:val="none" w:sz="0" w:space="0" w:color="auto"/>
            <w:left w:val="none" w:sz="0" w:space="0" w:color="auto"/>
            <w:bottom w:val="none" w:sz="0" w:space="0" w:color="auto"/>
            <w:right w:val="none" w:sz="0" w:space="0" w:color="auto"/>
          </w:divBdr>
        </w:div>
        <w:div w:id="1469321704">
          <w:marLeft w:val="0"/>
          <w:marRight w:val="0"/>
          <w:marTop w:val="0"/>
          <w:marBottom w:val="0"/>
          <w:divBdr>
            <w:top w:val="none" w:sz="0" w:space="0" w:color="auto"/>
            <w:left w:val="none" w:sz="0" w:space="0" w:color="auto"/>
            <w:bottom w:val="none" w:sz="0" w:space="0" w:color="auto"/>
            <w:right w:val="none" w:sz="0" w:space="0" w:color="auto"/>
          </w:divBdr>
        </w:div>
        <w:div w:id="2011449684">
          <w:marLeft w:val="0"/>
          <w:marRight w:val="0"/>
          <w:marTop w:val="0"/>
          <w:marBottom w:val="0"/>
          <w:divBdr>
            <w:top w:val="none" w:sz="0" w:space="0" w:color="auto"/>
            <w:left w:val="none" w:sz="0" w:space="0" w:color="auto"/>
            <w:bottom w:val="none" w:sz="0" w:space="0" w:color="auto"/>
            <w:right w:val="none" w:sz="0" w:space="0" w:color="auto"/>
          </w:divBdr>
        </w:div>
        <w:div w:id="906957909">
          <w:marLeft w:val="0"/>
          <w:marRight w:val="0"/>
          <w:marTop w:val="0"/>
          <w:marBottom w:val="0"/>
          <w:divBdr>
            <w:top w:val="none" w:sz="0" w:space="0" w:color="auto"/>
            <w:left w:val="none" w:sz="0" w:space="0" w:color="auto"/>
            <w:bottom w:val="none" w:sz="0" w:space="0" w:color="auto"/>
            <w:right w:val="none" w:sz="0" w:space="0" w:color="auto"/>
          </w:divBdr>
        </w:div>
        <w:div w:id="462160680">
          <w:marLeft w:val="0"/>
          <w:marRight w:val="0"/>
          <w:marTop w:val="0"/>
          <w:marBottom w:val="0"/>
          <w:divBdr>
            <w:top w:val="none" w:sz="0" w:space="0" w:color="auto"/>
            <w:left w:val="none" w:sz="0" w:space="0" w:color="auto"/>
            <w:bottom w:val="none" w:sz="0" w:space="0" w:color="auto"/>
            <w:right w:val="none" w:sz="0" w:space="0" w:color="auto"/>
          </w:divBdr>
        </w:div>
        <w:div w:id="428700544">
          <w:marLeft w:val="0"/>
          <w:marRight w:val="0"/>
          <w:marTop w:val="0"/>
          <w:marBottom w:val="0"/>
          <w:divBdr>
            <w:top w:val="none" w:sz="0" w:space="0" w:color="auto"/>
            <w:left w:val="none" w:sz="0" w:space="0" w:color="auto"/>
            <w:bottom w:val="none" w:sz="0" w:space="0" w:color="auto"/>
            <w:right w:val="none" w:sz="0" w:space="0" w:color="auto"/>
          </w:divBdr>
        </w:div>
      </w:divsChild>
    </w:div>
    <w:div w:id="842546422">
      <w:bodyDiv w:val="1"/>
      <w:marLeft w:val="0"/>
      <w:marRight w:val="0"/>
      <w:marTop w:val="0"/>
      <w:marBottom w:val="0"/>
      <w:divBdr>
        <w:top w:val="none" w:sz="0" w:space="0" w:color="auto"/>
        <w:left w:val="none" w:sz="0" w:space="0" w:color="auto"/>
        <w:bottom w:val="none" w:sz="0" w:space="0" w:color="auto"/>
        <w:right w:val="none" w:sz="0" w:space="0" w:color="auto"/>
      </w:divBdr>
      <w:divsChild>
        <w:div w:id="2067489580">
          <w:marLeft w:val="0"/>
          <w:marRight w:val="0"/>
          <w:marTop w:val="0"/>
          <w:marBottom w:val="0"/>
          <w:divBdr>
            <w:top w:val="none" w:sz="0" w:space="0" w:color="auto"/>
            <w:left w:val="none" w:sz="0" w:space="0" w:color="auto"/>
            <w:bottom w:val="none" w:sz="0" w:space="0" w:color="auto"/>
            <w:right w:val="none" w:sz="0" w:space="0" w:color="auto"/>
          </w:divBdr>
          <w:divsChild>
            <w:div w:id="988245940">
              <w:marLeft w:val="0"/>
              <w:marRight w:val="0"/>
              <w:marTop w:val="0"/>
              <w:marBottom w:val="0"/>
              <w:divBdr>
                <w:top w:val="none" w:sz="0" w:space="0" w:color="auto"/>
                <w:left w:val="none" w:sz="0" w:space="0" w:color="auto"/>
                <w:bottom w:val="none" w:sz="0" w:space="0" w:color="auto"/>
                <w:right w:val="none" w:sz="0" w:space="0" w:color="auto"/>
              </w:divBdr>
              <w:divsChild>
                <w:div w:id="1933470874">
                  <w:marLeft w:val="0"/>
                  <w:marRight w:val="0"/>
                  <w:marTop w:val="0"/>
                  <w:marBottom w:val="0"/>
                  <w:divBdr>
                    <w:top w:val="none" w:sz="0" w:space="0" w:color="auto"/>
                    <w:left w:val="none" w:sz="0" w:space="0" w:color="auto"/>
                    <w:bottom w:val="none" w:sz="0" w:space="0" w:color="auto"/>
                    <w:right w:val="none" w:sz="0" w:space="0" w:color="auto"/>
                  </w:divBdr>
                </w:div>
                <w:div w:id="148178352">
                  <w:marLeft w:val="0"/>
                  <w:marRight w:val="0"/>
                  <w:marTop w:val="0"/>
                  <w:marBottom w:val="0"/>
                  <w:divBdr>
                    <w:top w:val="none" w:sz="0" w:space="0" w:color="auto"/>
                    <w:left w:val="none" w:sz="0" w:space="0" w:color="auto"/>
                    <w:bottom w:val="none" w:sz="0" w:space="0" w:color="auto"/>
                    <w:right w:val="none" w:sz="0" w:space="0" w:color="auto"/>
                  </w:divBdr>
                </w:div>
                <w:div w:id="1058943319">
                  <w:marLeft w:val="0"/>
                  <w:marRight w:val="0"/>
                  <w:marTop w:val="0"/>
                  <w:marBottom w:val="0"/>
                  <w:divBdr>
                    <w:top w:val="none" w:sz="0" w:space="0" w:color="auto"/>
                    <w:left w:val="none" w:sz="0" w:space="0" w:color="auto"/>
                    <w:bottom w:val="none" w:sz="0" w:space="0" w:color="auto"/>
                    <w:right w:val="none" w:sz="0" w:space="0" w:color="auto"/>
                  </w:divBdr>
                </w:div>
                <w:div w:id="1768652784">
                  <w:marLeft w:val="0"/>
                  <w:marRight w:val="0"/>
                  <w:marTop w:val="0"/>
                  <w:marBottom w:val="0"/>
                  <w:divBdr>
                    <w:top w:val="none" w:sz="0" w:space="0" w:color="auto"/>
                    <w:left w:val="none" w:sz="0" w:space="0" w:color="auto"/>
                    <w:bottom w:val="none" w:sz="0" w:space="0" w:color="auto"/>
                    <w:right w:val="none" w:sz="0" w:space="0" w:color="auto"/>
                  </w:divBdr>
                </w:div>
                <w:div w:id="1142043288">
                  <w:marLeft w:val="0"/>
                  <w:marRight w:val="0"/>
                  <w:marTop w:val="0"/>
                  <w:marBottom w:val="0"/>
                  <w:divBdr>
                    <w:top w:val="none" w:sz="0" w:space="0" w:color="auto"/>
                    <w:left w:val="none" w:sz="0" w:space="0" w:color="auto"/>
                    <w:bottom w:val="none" w:sz="0" w:space="0" w:color="auto"/>
                    <w:right w:val="none" w:sz="0" w:space="0" w:color="auto"/>
                  </w:divBdr>
                </w:div>
                <w:div w:id="2146657282">
                  <w:marLeft w:val="0"/>
                  <w:marRight w:val="0"/>
                  <w:marTop w:val="0"/>
                  <w:marBottom w:val="0"/>
                  <w:divBdr>
                    <w:top w:val="none" w:sz="0" w:space="0" w:color="auto"/>
                    <w:left w:val="none" w:sz="0" w:space="0" w:color="auto"/>
                    <w:bottom w:val="none" w:sz="0" w:space="0" w:color="auto"/>
                    <w:right w:val="none" w:sz="0" w:space="0" w:color="auto"/>
                  </w:divBdr>
                </w:div>
                <w:div w:id="1222982460">
                  <w:marLeft w:val="0"/>
                  <w:marRight w:val="0"/>
                  <w:marTop w:val="0"/>
                  <w:marBottom w:val="0"/>
                  <w:divBdr>
                    <w:top w:val="none" w:sz="0" w:space="0" w:color="auto"/>
                    <w:left w:val="none" w:sz="0" w:space="0" w:color="auto"/>
                    <w:bottom w:val="none" w:sz="0" w:space="0" w:color="auto"/>
                    <w:right w:val="none" w:sz="0" w:space="0" w:color="auto"/>
                  </w:divBdr>
                </w:div>
                <w:div w:id="270892874">
                  <w:marLeft w:val="0"/>
                  <w:marRight w:val="0"/>
                  <w:marTop w:val="0"/>
                  <w:marBottom w:val="0"/>
                  <w:divBdr>
                    <w:top w:val="none" w:sz="0" w:space="0" w:color="auto"/>
                    <w:left w:val="none" w:sz="0" w:space="0" w:color="auto"/>
                    <w:bottom w:val="none" w:sz="0" w:space="0" w:color="auto"/>
                    <w:right w:val="none" w:sz="0" w:space="0" w:color="auto"/>
                  </w:divBdr>
                </w:div>
                <w:div w:id="1555578416">
                  <w:marLeft w:val="0"/>
                  <w:marRight w:val="0"/>
                  <w:marTop w:val="0"/>
                  <w:marBottom w:val="0"/>
                  <w:divBdr>
                    <w:top w:val="none" w:sz="0" w:space="0" w:color="auto"/>
                    <w:left w:val="none" w:sz="0" w:space="0" w:color="auto"/>
                    <w:bottom w:val="none" w:sz="0" w:space="0" w:color="auto"/>
                    <w:right w:val="none" w:sz="0" w:space="0" w:color="auto"/>
                  </w:divBdr>
                </w:div>
                <w:div w:id="1269119070">
                  <w:marLeft w:val="0"/>
                  <w:marRight w:val="0"/>
                  <w:marTop w:val="0"/>
                  <w:marBottom w:val="0"/>
                  <w:divBdr>
                    <w:top w:val="none" w:sz="0" w:space="0" w:color="auto"/>
                    <w:left w:val="none" w:sz="0" w:space="0" w:color="auto"/>
                    <w:bottom w:val="none" w:sz="0" w:space="0" w:color="auto"/>
                    <w:right w:val="none" w:sz="0" w:space="0" w:color="auto"/>
                  </w:divBdr>
                </w:div>
                <w:div w:id="22484163">
                  <w:marLeft w:val="0"/>
                  <w:marRight w:val="0"/>
                  <w:marTop w:val="0"/>
                  <w:marBottom w:val="0"/>
                  <w:divBdr>
                    <w:top w:val="none" w:sz="0" w:space="0" w:color="auto"/>
                    <w:left w:val="none" w:sz="0" w:space="0" w:color="auto"/>
                    <w:bottom w:val="none" w:sz="0" w:space="0" w:color="auto"/>
                    <w:right w:val="none" w:sz="0" w:space="0" w:color="auto"/>
                  </w:divBdr>
                </w:div>
                <w:div w:id="452865001">
                  <w:marLeft w:val="0"/>
                  <w:marRight w:val="0"/>
                  <w:marTop w:val="0"/>
                  <w:marBottom w:val="0"/>
                  <w:divBdr>
                    <w:top w:val="none" w:sz="0" w:space="0" w:color="auto"/>
                    <w:left w:val="none" w:sz="0" w:space="0" w:color="auto"/>
                    <w:bottom w:val="none" w:sz="0" w:space="0" w:color="auto"/>
                    <w:right w:val="none" w:sz="0" w:space="0" w:color="auto"/>
                  </w:divBdr>
                </w:div>
                <w:div w:id="574629365">
                  <w:marLeft w:val="0"/>
                  <w:marRight w:val="0"/>
                  <w:marTop w:val="0"/>
                  <w:marBottom w:val="0"/>
                  <w:divBdr>
                    <w:top w:val="none" w:sz="0" w:space="0" w:color="auto"/>
                    <w:left w:val="none" w:sz="0" w:space="0" w:color="auto"/>
                    <w:bottom w:val="none" w:sz="0" w:space="0" w:color="auto"/>
                    <w:right w:val="none" w:sz="0" w:space="0" w:color="auto"/>
                  </w:divBdr>
                </w:div>
                <w:div w:id="1201628482">
                  <w:marLeft w:val="0"/>
                  <w:marRight w:val="0"/>
                  <w:marTop w:val="0"/>
                  <w:marBottom w:val="0"/>
                  <w:divBdr>
                    <w:top w:val="none" w:sz="0" w:space="0" w:color="auto"/>
                    <w:left w:val="none" w:sz="0" w:space="0" w:color="auto"/>
                    <w:bottom w:val="none" w:sz="0" w:space="0" w:color="auto"/>
                    <w:right w:val="none" w:sz="0" w:space="0" w:color="auto"/>
                  </w:divBdr>
                </w:div>
                <w:div w:id="1067799285">
                  <w:marLeft w:val="0"/>
                  <w:marRight w:val="0"/>
                  <w:marTop w:val="0"/>
                  <w:marBottom w:val="0"/>
                  <w:divBdr>
                    <w:top w:val="none" w:sz="0" w:space="0" w:color="auto"/>
                    <w:left w:val="none" w:sz="0" w:space="0" w:color="auto"/>
                    <w:bottom w:val="none" w:sz="0" w:space="0" w:color="auto"/>
                    <w:right w:val="none" w:sz="0" w:space="0" w:color="auto"/>
                  </w:divBdr>
                </w:div>
                <w:div w:id="467742275">
                  <w:marLeft w:val="0"/>
                  <w:marRight w:val="0"/>
                  <w:marTop w:val="0"/>
                  <w:marBottom w:val="0"/>
                  <w:divBdr>
                    <w:top w:val="none" w:sz="0" w:space="0" w:color="auto"/>
                    <w:left w:val="none" w:sz="0" w:space="0" w:color="auto"/>
                    <w:bottom w:val="none" w:sz="0" w:space="0" w:color="auto"/>
                    <w:right w:val="none" w:sz="0" w:space="0" w:color="auto"/>
                  </w:divBdr>
                </w:div>
                <w:div w:id="1273590519">
                  <w:marLeft w:val="0"/>
                  <w:marRight w:val="0"/>
                  <w:marTop w:val="0"/>
                  <w:marBottom w:val="0"/>
                  <w:divBdr>
                    <w:top w:val="none" w:sz="0" w:space="0" w:color="auto"/>
                    <w:left w:val="none" w:sz="0" w:space="0" w:color="auto"/>
                    <w:bottom w:val="none" w:sz="0" w:space="0" w:color="auto"/>
                    <w:right w:val="none" w:sz="0" w:space="0" w:color="auto"/>
                  </w:divBdr>
                </w:div>
                <w:div w:id="324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492">
          <w:marLeft w:val="0"/>
          <w:marRight w:val="0"/>
          <w:marTop w:val="0"/>
          <w:marBottom w:val="0"/>
          <w:divBdr>
            <w:top w:val="none" w:sz="0" w:space="0" w:color="auto"/>
            <w:left w:val="none" w:sz="0" w:space="0" w:color="auto"/>
            <w:bottom w:val="none" w:sz="0" w:space="0" w:color="auto"/>
            <w:right w:val="none" w:sz="0" w:space="0" w:color="auto"/>
          </w:divBdr>
        </w:div>
        <w:div w:id="212666499">
          <w:marLeft w:val="0"/>
          <w:marRight w:val="0"/>
          <w:marTop w:val="0"/>
          <w:marBottom w:val="0"/>
          <w:divBdr>
            <w:top w:val="none" w:sz="0" w:space="0" w:color="auto"/>
            <w:left w:val="none" w:sz="0" w:space="0" w:color="auto"/>
            <w:bottom w:val="none" w:sz="0" w:space="0" w:color="auto"/>
            <w:right w:val="none" w:sz="0" w:space="0" w:color="auto"/>
          </w:divBdr>
        </w:div>
        <w:div w:id="340546727">
          <w:marLeft w:val="0"/>
          <w:marRight w:val="0"/>
          <w:marTop w:val="0"/>
          <w:marBottom w:val="0"/>
          <w:divBdr>
            <w:top w:val="none" w:sz="0" w:space="0" w:color="auto"/>
            <w:left w:val="none" w:sz="0" w:space="0" w:color="auto"/>
            <w:bottom w:val="none" w:sz="0" w:space="0" w:color="auto"/>
            <w:right w:val="none" w:sz="0" w:space="0" w:color="auto"/>
          </w:divBdr>
        </w:div>
        <w:div w:id="869489243">
          <w:marLeft w:val="0"/>
          <w:marRight w:val="0"/>
          <w:marTop w:val="0"/>
          <w:marBottom w:val="0"/>
          <w:divBdr>
            <w:top w:val="none" w:sz="0" w:space="0" w:color="auto"/>
            <w:left w:val="none" w:sz="0" w:space="0" w:color="auto"/>
            <w:bottom w:val="none" w:sz="0" w:space="0" w:color="auto"/>
            <w:right w:val="none" w:sz="0" w:space="0" w:color="auto"/>
          </w:divBdr>
        </w:div>
        <w:div w:id="145049461">
          <w:marLeft w:val="0"/>
          <w:marRight w:val="0"/>
          <w:marTop w:val="0"/>
          <w:marBottom w:val="0"/>
          <w:divBdr>
            <w:top w:val="none" w:sz="0" w:space="0" w:color="auto"/>
            <w:left w:val="none" w:sz="0" w:space="0" w:color="auto"/>
            <w:bottom w:val="none" w:sz="0" w:space="0" w:color="auto"/>
            <w:right w:val="none" w:sz="0" w:space="0" w:color="auto"/>
          </w:divBdr>
        </w:div>
        <w:div w:id="1639456664">
          <w:marLeft w:val="0"/>
          <w:marRight w:val="0"/>
          <w:marTop w:val="0"/>
          <w:marBottom w:val="0"/>
          <w:divBdr>
            <w:top w:val="none" w:sz="0" w:space="0" w:color="auto"/>
            <w:left w:val="none" w:sz="0" w:space="0" w:color="auto"/>
            <w:bottom w:val="none" w:sz="0" w:space="0" w:color="auto"/>
            <w:right w:val="none" w:sz="0" w:space="0" w:color="auto"/>
          </w:divBdr>
        </w:div>
        <w:div w:id="697661019">
          <w:marLeft w:val="0"/>
          <w:marRight w:val="0"/>
          <w:marTop w:val="0"/>
          <w:marBottom w:val="0"/>
          <w:divBdr>
            <w:top w:val="none" w:sz="0" w:space="0" w:color="auto"/>
            <w:left w:val="none" w:sz="0" w:space="0" w:color="auto"/>
            <w:bottom w:val="none" w:sz="0" w:space="0" w:color="auto"/>
            <w:right w:val="none" w:sz="0" w:space="0" w:color="auto"/>
          </w:divBdr>
        </w:div>
      </w:divsChild>
    </w:div>
    <w:div w:id="1227377964">
      <w:bodyDiv w:val="1"/>
      <w:marLeft w:val="0"/>
      <w:marRight w:val="0"/>
      <w:marTop w:val="0"/>
      <w:marBottom w:val="0"/>
      <w:divBdr>
        <w:top w:val="none" w:sz="0" w:space="0" w:color="auto"/>
        <w:left w:val="none" w:sz="0" w:space="0" w:color="auto"/>
        <w:bottom w:val="none" w:sz="0" w:space="0" w:color="auto"/>
        <w:right w:val="none" w:sz="0" w:space="0" w:color="auto"/>
      </w:divBdr>
      <w:divsChild>
        <w:div w:id="766776430">
          <w:marLeft w:val="0"/>
          <w:marRight w:val="0"/>
          <w:marTop w:val="0"/>
          <w:marBottom w:val="0"/>
          <w:divBdr>
            <w:top w:val="none" w:sz="0" w:space="0" w:color="auto"/>
            <w:left w:val="none" w:sz="0" w:space="0" w:color="auto"/>
            <w:bottom w:val="none" w:sz="0" w:space="0" w:color="auto"/>
            <w:right w:val="none" w:sz="0" w:space="0" w:color="auto"/>
          </w:divBdr>
        </w:div>
        <w:div w:id="1548450786">
          <w:marLeft w:val="0"/>
          <w:marRight w:val="0"/>
          <w:marTop w:val="0"/>
          <w:marBottom w:val="0"/>
          <w:divBdr>
            <w:top w:val="none" w:sz="0" w:space="0" w:color="auto"/>
            <w:left w:val="none" w:sz="0" w:space="0" w:color="auto"/>
            <w:bottom w:val="none" w:sz="0" w:space="0" w:color="auto"/>
            <w:right w:val="none" w:sz="0" w:space="0" w:color="auto"/>
          </w:divBdr>
        </w:div>
      </w:divsChild>
    </w:div>
    <w:div w:id="1362436190">
      <w:bodyDiv w:val="1"/>
      <w:marLeft w:val="0"/>
      <w:marRight w:val="0"/>
      <w:marTop w:val="0"/>
      <w:marBottom w:val="0"/>
      <w:divBdr>
        <w:top w:val="none" w:sz="0" w:space="0" w:color="auto"/>
        <w:left w:val="none" w:sz="0" w:space="0" w:color="auto"/>
        <w:bottom w:val="none" w:sz="0" w:space="0" w:color="auto"/>
        <w:right w:val="none" w:sz="0" w:space="0" w:color="auto"/>
      </w:divBdr>
      <w:divsChild>
        <w:div w:id="561911970">
          <w:marLeft w:val="0"/>
          <w:marRight w:val="0"/>
          <w:marTop w:val="0"/>
          <w:marBottom w:val="0"/>
          <w:divBdr>
            <w:top w:val="none" w:sz="0" w:space="0" w:color="auto"/>
            <w:left w:val="none" w:sz="0" w:space="0" w:color="auto"/>
            <w:bottom w:val="none" w:sz="0" w:space="0" w:color="auto"/>
            <w:right w:val="none" w:sz="0" w:space="0" w:color="auto"/>
          </w:divBdr>
        </w:div>
        <w:div w:id="2100054843">
          <w:marLeft w:val="0"/>
          <w:marRight w:val="0"/>
          <w:marTop w:val="0"/>
          <w:marBottom w:val="0"/>
          <w:divBdr>
            <w:top w:val="none" w:sz="0" w:space="0" w:color="auto"/>
            <w:left w:val="none" w:sz="0" w:space="0" w:color="auto"/>
            <w:bottom w:val="none" w:sz="0" w:space="0" w:color="auto"/>
            <w:right w:val="none" w:sz="0" w:space="0" w:color="auto"/>
          </w:divBdr>
        </w:div>
        <w:div w:id="868837565">
          <w:marLeft w:val="0"/>
          <w:marRight w:val="0"/>
          <w:marTop w:val="0"/>
          <w:marBottom w:val="0"/>
          <w:divBdr>
            <w:top w:val="none" w:sz="0" w:space="0" w:color="auto"/>
            <w:left w:val="none" w:sz="0" w:space="0" w:color="auto"/>
            <w:bottom w:val="none" w:sz="0" w:space="0" w:color="auto"/>
            <w:right w:val="none" w:sz="0" w:space="0" w:color="auto"/>
          </w:divBdr>
        </w:div>
      </w:divsChild>
    </w:div>
    <w:div w:id="1596593415">
      <w:bodyDiv w:val="1"/>
      <w:marLeft w:val="0"/>
      <w:marRight w:val="0"/>
      <w:marTop w:val="0"/>
      <w:marBottom w:val="0"/>
      <w:divBdr>
        <w:top w:val="none" w:sz="0" w:space="0" w:color="auto"/>
        <w:left w:val="none" w:sz="0" w:space="0" w:color="auto"/>
        <w:bottom w:val="none" w:sz="0" w:space="0" w:color="auto"/>
        <w:right w:val="none" w:sz="0" w:space="0" w:color="auto"/>
      </w:divBdr>
      <w:divsChild>
        <w:div w:id="1370759153">
          <w:marLeft w:val="0"/>
          <w:marRight w:val="0"/>
          <w:marTop w:val="0"/>
          <w:marBottom w:val="0"/>
          <w:divBdr>
            <w:top w:val="none" w:sz="0" w:space="0" w:color="auto"/>
            <w:left w:val="none" w:sz="0" w:space="0" w:color="auto"/>
            <w:bottom w:val="none" w:sz="0" w:space="0" w:color="auto"/>
            <w:right w:val="none" w:sz="0" w:space="0" w:color="auto"/>
          </w:divBdr>
        </w:div>
        <w:div w:id="2144494948">
          <w:marLeft w:val="0"/>
          <w:marRight w:val="0"/>
          <w:marTop w:val="0"/>
          <w:marBottom w:val="0"/>
          <w:divBdr>
            <w:top w:val="none" w:sz="0" w:space="0" w:color="auto"/>
            <w:left w:val="none" w:sz="0" w:space="0" w:color="auto"/>
            <w:bottom w:val="none" w:sz="0" w:space="0" w:color="auto"/>
            <w:right w:val="none" w:sz="0" w:space="0" w:color="auto"/>
          </w:divBdr>
        </w:div>
        <w:div w:id="1163473597">
          <w:marLeft w:val="0"/>
          <w:marRight w:val="0"/>
          <w:marTop w:val="0"/>
          <w:marBottom w:val="0"/>
          <w:divBdr>
            <w:top w:val="none" w:sz="0" w:space="0" w:color="auto"/>
            <w:left w:val="none" w:sz="0" w:space="0" w:color="auto"/>
            <w:bottom w:val="none" w:sz="0" w:space="0" w:color="auto"/>
            <w:right w:val="none" w:sz="0" w:space="0" w:color="auto"/>
          </w:divBdr>
        </w:div>
        <w:div w:id="436213794">
          <w:marLeft w:val="0"/>
          <w:marRight w:val="0"/>
          <w:marTop w:val="0"/>
          <w:marBottom w:val="0"/>
          <w:divBdr>
            <w:top w:val="none" w:sz="0" w:space="0" w:color="auto"/>
            <w:left w:val="none" w:sz="0" w:space="0" w:color="auto"/>
            <w:bottom w:val="none" w:sz="0" w:space="0" w:color="auto"/>
            <w:right w:val="none" w:sz="0" w:space="0" w:color="auto"/>
          </w:divBdr>
        </w:div>
      </w:divsChild>
    </w:div>
    <w:div w:id="1653951351">
      <w:bodyDiv w:val="1"/>
      <w:marLeft w:val="0"/>
      <w:marRight w:val="0"/>
      <w:marTop w:val="0"/>
      <w:marBottom w:val="0"/>
      <w:divBdr>
        <w:top w:val="none" w:sz="0" w:space="0" w:color="auto"/>
        <w:left w:val="none" w:sz="0" w:space="0" w:color="auto"/>
        <w:bottom w:val="none" w:sz="0" w:space="0" w:color="auto"/>
        <w:right w:val="none" w:sz="0" w:space="0" w:color="auto"/>
      </w:divBdr>
      <w:divsChild>
        <w:div w:id="455561581">
          <w:marLeft w:val="0"/>
          <w:marRight w:val="0"/>
          <w:marTop w:val="0"/>
          <w:marBottom w:val="0"/>
          <w:divBdr>
            <w:top w:val="none" w:sz="0" w:space="0" w:color="auto"/>
            <w:left w:val="none" w:sz="0" w:space="0" w:color="auto"/>
            <w:bottom w:val="none" w:sz="0" w:space="0" w:color="auto"/>
            <w:right w:val="none" w:sz="0" w:space="0" w:color="auto"/>
          </w:divBdr>
          <w:divsChild>
            <w:div w:id="1659189366">
              <w:marLeft w:val="0"/>
              <w:marRight w:val="0"/>
              <w:marTop w:val="0"/>
              <w:marBottom w:val="0"/>
              <w:divBdr>
                <w:top w:val="none" w:sz="0" w:space="0" w:color="auto"/>
                <w:left w:val="none" w:sz="0" w:space="0" w:color="auto"/>
                <w:bottom w:val="none" w:sz="0" w:space="0" w:color="auto"/>
                <w:right w:val="none" w:sz="0" w:space="0" w:color="auto"/>
              </w:divBdr>
              <w:divsChild>
                <w:div w:id="819931362">
                  <w:marLeft w:val="0"/>
                  <w:marRight w:val="0"/>
                  <w:marTop w:val="0"/>
                  <w:marBottom w:val="0"/>
                  <w:divBdr>
                    <w:top w:val="none" w:sz="0" w:space="0" w:color="auto"/>
                    <w:left w:val="none" w:sz="0" w:space="0" w:color="auto"/>
                    <w:bottom w:val="none" w:sz="0" w:space="0" w:color="auto"/>
                    <w:right w:val="none" w:sz="0" w:space="0" w:color="auto"/>
                  </w:divBdr>
                </w:div>
                <w:div w:id="1889679741">
                  <w:marLeft w:val="0"/>
                  <w:marRight w:val="0"/>
                  <w:marTop w:val="0"/>
                  <w:marBottom w:val="0"/>
                  <w:divBdr>
                    <w:top w:val="none" w:sz="0" w:space="0" w:color="auto"/>
                    <w:left w:val="none" w:sz="0" w:space="0" w:color="auto"/>
                    <w:bottom w:val="none" w:sz="0" w:space="0" w:color="auto"/>
                    <w:right w:val="none" w:sz="0" w:space="0" w:color="auto"/>
                  </w:divBdr>
                </w:div>
                <w:div w:id="234751582">
                  <w:marLeft w:val="0"/>
                  <w:marRight w:val="0"/>
                  <w:marTop w:val="0"/>
                  <w:marBottom w:val="0"/>
                  <w:divBdr>
                    <w:top w:val="none" w:sz="0" w:space="0" w:color="auto"/>
                    <w:left w:val="none" w:sz="0" w:space="0" w:color="auto"/>
                    <w:bottom w:val="none" w:sz="0" w:space="0" w:color="auto"/>
                    <w:right w:val="none" w:sz="0" w:space="0" w:color="auto"/>
                  </w:divBdr>
                </w:div>
                <w:div w:id="1202207068">
                  <w:marLeft w:val="0"/>
                  <w:marRight w:val="0"/>
                  <w:marTop w:val="0"/>
                  <w:marBottom w:val="0"/>
                  <w:divBdr>
                    <w:top w:val="none" w:sz="0" w:space="0" w:color="auto"/>
                    <w:left w:val="none" w:sz="0" w:space="0" w:color="auto"/>
                    <w:bottom w:val="none" w:sz="0" w:space="0" w:color="auto"/>
                    <w:right w:val="none" w:sz="0" w:space="0" w:color="auto"/>
                  </w:divBdr>
                </w:div>
                <w:div w:id="404497101">
                  <w:marLeft w:val="0"/>
                  <w:marRight w:val="0"/>
                  <w:marTop w:val="0"/>
                  <w:marBottom w:val="0"/>
                  <w:divBdr>
                    <w:top w:val="none" w:sz="0" w:space="0" w:color="auto"/>
                    <w:left w:val="none" w:sz="0" w:space="0" w:color="auto"/>
                    <w:bottom w:val="none" w:sz="0" w:space="0" w:color="auto"/>
                    <w:right w:val="none" w:sz="0" w:space="0" w:color="auto"/>
                  </w:divBdr>
                </w:div>
                <w:div w:id="702285808">
                  <w:marLeft w:val="0"/>
                  <w:marRight w:val="0"/>
                  <w:marTop w:val="0"/>
                  <w:marBottom w:val="0"/>
                  <w:divBdr>
                    <w:top w:val="none" w:sz="0" w:space="0" w:color="auto"/>
                    <w:left w:val="none" w:sz="0" w:space="0" w:color="auto"/>
                    <w:bottom w:val="none" w:sz="0" w:space="0" w:color="auto"/>
                    <w:right w:val="none" w:sz="0" w:space="0" w:color="auto"/>
                  </w:divBdr>
                </w:div>
                <w:div w:id="412162415">
                  <w:marLeft w:val="0"/>
                  <w:marRight w:val="0"/>
                  <w:marTop w:val="0"/>
                  <w:marBottom w:val="0"/>
                  <w:divBdr>
                    <w:top w:val="none" w:sz="0" w:space="0" w:color="auto"/>
                    <w:left w:val="none" w:sz="0" w:space="0" w:color="auto"/>
                    <w:bottom w:val="none" w:sz="0" w:space="0" w:color="auto"/>
                    <w:right w:val="none" w:sz="0" w:space="0" w:color="auto"/>
                  </w:divBdr>
                </w:div>
                <w:div w:id="1463421954">
                  <w:marLeft w:val="0"/>
                  <w:marRight w:val="0"/>
                  <w:marTop w:val="0"/>
                  <w:marBottom w:val="0"/>
                  <w:divBdr>
                    <w:top w:val="none" w:sz="0" w:space="0" w:color="auto"/>
                    <w:left w:val="none" w:sz="0" w:space="0" w:color="auto"/>
                    <w:bottom w:val="none" w:sz="0" w:space="0" w:color="auto"/>
                    <w:right w:val="none" w:sz="0" w:space="0" w:color="auto"/>
                  </w:divBdr>
                </w:div>
                <w:div w:id="987242811">
                  <w:marLeft w:val="0"/>
                  <w:marRight w:val="0"/>
                  <w:marTop w:val="0"/>
                  <w:marBottom w:val="0"/>
                  <w:divBdr>
                    <w:top w:val="none" w:sz="0" w:space="0" w:color="auto"/>
                    <w:left w:val="none" w:sz="0" w:space="0" w:color="auto"/>
                    <w:bottom w:val="none" w:sz="0" w:space="0" w:color="auto"/>
                    <w:right w:val="none" w:sz="0" w:space="0" w:color="auto"/>
                  </w:divBdr>
                </w:div>
                <w:div w:id="2023117763">
                  <w:marLeft w:val="0"/>
                  <w:marRight w:val="0"/>
                  <w:marTop w:val="0"/>
                  <w:marBottom w:val="0"/>
                  <w:divBdr>
                    <w:top w:val="none" w:sz="0" w:space="0" w:color="auto"/>
                    <w:left w:val="none" w:sz="0" w:space="0" w:color="auto"/>
                    <w:bottom w:val="none" w:sz="0" w:space="0" w:color="auto"/>
                    <w:right w:val="none" w:sz="0" w:space="0" w:color="auto"/>
                  </w:divBdr>
                </w:div>
                <w:div w:id="122966345">
                  <w:marLeft w:val="0"/>
                  <w:marRight w:val="0"/>
                  <w:marTop w:val="0"/>
                  <w:marBottom w:val="0"/>
                  <w:divBdr>
                    <w:top w:val="none" w:sz="0" w:space="0" w:color="auto"/>
                    <w:left w:val="none" w:sz="0" w:space="0" w:color="auto"/>
                    <w:bottom w:val="none" w:sz="0" w:space="0" w:color="auto"/>
                    <w:right w:val="none" w:sz="0" w:space="0" w:color="auto"/>
                  </w:divBdr>
                </w:div>
                <w:div w:id="1933705573">
                  <w:marLeft w:val="0"/>
                  <w:marRight w:val="0"/>
                  <w:marTop w:val="0"/>
                  <w:marBottom w:val="0"/>
                  <w:divBdr>
                    <w:top w:val="none" w:sz="0" w:space="0" w:color="auto"/>
                    <w:left w:val="none" w:sz="0" w:space="0" w:color="auto"/>
                    <w:bottom w:val="none" w:sz="0" w:space="0" w:color="auto"/>
                    <w:right w:val="none" w:sz="0" w:space="0" w:color="auto"/>
                  </w:divBdr>
                </w:div>
                <w:div w:id="317074556">
                  <w:marLeft w:val="0"/>
                  <w:marRight w:val="0"/>
                  <w:marTop w:val="0"/>
                  <w:marBottom w:val="0"/>
                  <w:divBdr>
                    <w:top w:val="none" w:sz="0" w:space="0" w:color="auto"/>
                    <w:left w:val="none" w:sz="0" w:space="0" w:color="auto"/>
                    <w:bottom w:val="none" w:sz="0" w:space="0" w:color="auto"/>
                    <w:right w:val="none" w:sz="0" w:space="0" w:color="auto"/>
                  </w:divBdr>
                </w:div>
                <w:div w:id="705788572">
                  <w:marLeft w:val="0"/>
                  <w:marRight w:val="0"/>
                  <w:marTop w:val="0"/>
                  <w:marBottom w:val="0"/>
                  <w:divBdr>
                    <w:top w:val="none" w:sz="0" w:space="0" w:color="auto"/>
                    <w:left w:val="none" w:sz="0" w:space="0" w:color="auto"/>
                    <w:bottom w:val="none" w:sz="0" w:space="0" w:color="auto"/>
                    <w:right w:val="none" w:sz="0" w:space="0" w:color="auto"/>
                  </w:divBdr>
                </w:div>
                <w:div w:id="1729186568">
                  <w:marLeft w:val="0"/>
                  <w:marRight w:val="0"/>
                  <w:marTop w:val="0"/>
                  <w:marBottom w:val="0"/>
                  <w:divBdr>
                    <w:top w:val="none" w:sz="0" w:space="0" w:color="auto"/>
                    <w:left w:val="none" w:sz="0" w:space="0" w:color="auto"/>
                    <w:bottom w:val="none" w:sz="0" w:space="0" w:color="auto"/>
                    <w:right w:val="none" w:sz="0" w:space="0" w:color="auto"/>
                  </w:divBdr>
                </w:div>
                <w:div w:id="450250656">
                  <w:marLeft w:val="0"/>
                  <w:marRight w:val="0"/>
                  <w:marTop w:val="0"/>
                  <w:marBottom w:val="0"/>
                  <w:divBdr>
                    <w:top w:val="none" w:sz="0" w:space="0" w:color="auto"/>
                    <w:left w:val="none" w:sz="0" w:space="0" w:color="auto"/>
                    <w:bottom w:val="none" w:sz="0" w:space="0" w:color="auto"/>
                    <w:right w:val="none" w:sz="0" w:space="0" w:color="auto"/>
                  </w:divBdr>
                </w:div>
                <w:div w:id="1896310150">
                  <w:marLeft w:val="0"/>
                  <w:marRight w:val="0"/>
                  <w:marTop w:val="0"/>
                  <w:marBottom w:val="0"/>
                  <w:divBdr>
                    <w:top w:val="none" w:sz="0" w:space="0" w:color="auto"/>
                    <w:left w:val="none" w:sz="0" w:space="0" w:color="auto"/>
                    <w:bottom w:val="none" w:sz="0" w:space="0" w:color="auto"/>
                    <w:right w:val="none" w:sz="0" w:space="0" w:color="auto"/>
                  </w:divBdr>
                </w:div>
                <w:div w:id="1843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8015">
          <w:marLeft w:val="0"/>
          <w:marRight w:val="0"/>
          <w:marTop w:val="0"/>
          <w:marBottom w:val="0"/>
          <w:divBdr>
            <w:top w:val="none" w:sz="0" w:space="0" w:color="auto"/>
            <w:left w:val="none" w:sz="0" w:space="0" w:color="auto"/>
            <w:bottom w:val="none" w:sz="0" w:space="0" w:color="auto"/>
            <w:right w:val="none" w:sz="0" w:space="0" w:color="auto"/>
          </w:divBdr>
        </w:div>
        <w:div w:id="596140943">
          <w:marLeft w:val="0"/>
          <w:marRight w:val="0"/>
          <w:marTop w:val="0"/>
          <w:marBottom w:val="0"/>
          <w:divBdr>
            <w:top w:val="none" w:sz="0" w:space="0" w:color="auto"/>
            <w:left w:val="none" w:sz="0" w:space="0" w:color="auto"/>
            <w:bottom w:val="none" w:sz="0" w:space="0" w:color="auto"/>
            <w:right w:val="none" w:sz="0" w:space="0" w:color="auto"/>
          </w:divBdr>
        </w:div>
        <w:div w:id="21251703">
          <w:marLeft w:val="0"/>
          <w:marRight w:val="0"/>
          <w:marTop w:val="0"/>
          <w:marBottom w:val="0"/>
          <w:divBdr>
            <w:top w:val="none" w:sz="0" w:space="0" w:color="auto"/>
            <w:left w:val="none" w:sz="0" w:space="0" w:color="auto"/>
            <w:bottom w:val="none" w:sz="0" w:space="0" w:color="auto"/>
            <w:right w:val="none" w:sz="0" w:space="0" w:color="auto"/>
          </w:divBdr>
        </w:div>
        <w:div w:id="1777167405">
          <w:marLeft w:val="0"/>
          <w:marRight w:val="0"/>
          <w:marTop w:val="0"/>
          <w:marBottom w:val="0"/>
          <w:divBdr>
            <w:top w:val="none" w:sz="0" w:space="0" w:color="auto"/>
            <w:left w:val="none" w:sz="0" w:space="0" w:color="auto"/>
            <w:bottom w:val="none" w:sz="0" w:space="0" w:color="auto"/>
            <w:right w:val="none" w:sz="0" w:space="0" w:color="auto"/>
          </w:divBdr>
        </w:div>
        <w:div w:id="786775239">
          <w:marLeft w:val="0"/>
          <w:marRight w:val="0"/>
          <w:marTop w:val="0"/>
          <w:marBottom w:val="0"/>
          <w:divBdr>
            <w:top w:val="none" w:sz="0" w:space="0" w:color="auto"/>
            <w:left w:val="none" w:sz="0" w:space="0" w:color="auto"/>
            <w:bottom w:val="none" w:sz="0" w:space="0" w:color="auto"/>
            <w:right w:val="none" w:sz="0" w:space="0" w:color="auto"/>
          </w:divBdr>
        </w:div>
        <w:div w:id="944388323">
          <w:marLeft w:val="0"/>
          <w:marRight w:val="0"/>
          <w:marTop w:val="0"/>
          <w:marBottom w:val="0"/>
          <w:divBdr>
            <w:top w:val="none" w:sz="0" w:space="0" w:color="auto"/>
            <w:left w:val="none" w:sz="0" w:space="0" w:color="auto"/>
            <w:bottom w:val="none" w:sz="0" w:space="0" w:color="auto"/>
            <w:right w:val="none" w:sz="0" w:space="0" w:color="auto"/>
          </w:divBdr>
        </w:div>
        <w:div w:id="111288805">
          <w:marLeft w:val="0"/>
          <w:marRight w:val="0"/>
          <w:marTop w:val="0"/>
          <w:marBottom w:val="0"/>
          <w:divBdr>
            <w:top w:val="none" w:sz="0" w:space="0" w:color="auto"/>
            <w:left w:val="none" w:sz="0" w:space="0" w:color="auto"/>
            <w:bottom w:val="none" w:sz="0" w:space="0" w:color="auto"/>
            <w:right w:val="none" w:sz="0" w:space="0" w:color="auto"/>
          </w:divBdr>
        </w:div>
      </w:divsChild>
    </w:div>
    <w:div w:id="1803420712">
      <w:bodyDiv w:val="1"/>
      <w:marLeft w:val="0"/>
      <w:marRight w:val="0"/>
      <w:marTop w:val="0"/>
      <w:marBottom w:val="0"/>
      <w:divBdr>
        <w:top w:val="none" w:sz="0" w:space="0" w:color="auto"/>
        <w:left w:val="none" w:sz="0" w:space="0" w:color="auto"/>
        <w:bottom w:val="none" w:sz="0" w:space="0" w:color="auto"/>
        <w:right w:val="none" w:sz="0" w:space="0" w:color="auto"/>
      </w:divBdr>
      <w:divsChild>
        <w:div w:id="150681160">
          <w:marLeft w:val="0"/>
          <w:marRight w:val="0"/>
          <w:marTop w:val="0"/>
          <w:marBottom w:val="0"/>
          <w:divBdr>
            <w:top w:val="none" w:sz="0" w:space="0" w:color="auto"/>
            <w:left w:val="none" w:sz="0" w:space="0" w:color="auto"/>
            <w:bottom w:val="none" w:sz="0" w:space="0" w:color="auto"/>
            <w:right w:val="none" w:sz="0" w:space="0" w:color="auto"/>
          </w:divBdr>
        </w:div>
        <w:div w:id="273099748">
          <w:marLeft w:val="0"/>
          <w:marRight w:val="0"/>
          <w:marTop w:val="0"/>
          <w:marBottom w:val="0"/>
          <w:divBdr>
            <w:top w:val="none" w:sz="0" w:space="0" w:color="auto"/>
            <w:left w:val="none" w:sz="0" w:space="0" w:color="auto"/>
            <w:bottom w:val="none" w:sz="0" w:space="0" w:color="auto"/>
            <w:right w:val="none" w:sz="0" w:space="0" w:color="auto"/>
          </w:divBdr>
        </w:div>
        <w:div w:id="1692874642">
          <w:marLeft w:val="0"/>
          <w:marRight w:val="0"/>
          <w:marTop w:val="0"/>
          <w:marBottom w:val="0"/>
          <w:divBdr>
            <w:top w:val="none" w:sz="0" w:space="0" w:color="auto"/>
            <w:left w:val="none" w:sz="0" w:space="0" w:color="auto"/>
            <w:bottom w:val="none" w:sz="0" w:space="0" w:color="auto"/>
            <w:right w:val="none" w:sz="0" w:space="0" w:color="auto"/>
          </w:divBdr>
        </w:div>
        <w:div w:id="1975526325">
          <w:marLeft w:val="0"/>
          <w:marRight w:val="0"/>
          <w:marTop w:val="0"/>
          <w:marBottom w:val="0"/>
          <w:divBdr>
            <w:top w:val="none" w:sz="0" w:space="0" w:color="auto"/>
            <w:left w:val="none" w:sz="0" w:space="0" w:color="auto"/>
            <w:bottom w:val="none" w:sz="0" w:space="0" w:color="auto"/>
            <w:right w:val="none" w:sz="0" w:space="0" w:color="auto"/>
          </w:divBdr>
        </w:div>
        <w:div w:id="1934431337">
          <w:marLeft w:val="0"/>
          <w:marRight w:val="0"/>
          <w:marTop w:val="0"/>
          <w:marBottom w:val="0"/>
          <w:divBdr>
            <w:top w:val="none" w:sz="0" w:space="0" w:color="auto"/>
            <w:left w:val="none" w:sz="0" w:space="0" w:color="auto"/>
            <w:bottom w:val="none" w:sz="0" w:space="0" w:color="auto"/>
            <w:right w:val="none" w:sz="0" w:space="0" w:color="auto"/>
          </w:divBdr>
        </w:div>
        <w:div w:id="288706855">
          <w:marLeft w:val="0"/>
          <w:marRight w:val="0"/>
          <w:marTop w:val="0"/>
          <w:marBottom w:val="0"/>
          <w:divBdr>
            <w:top w:val="none" w:sz="0" w:space="0" w:color="auto"/>
            <w:left w:val="none" w:sz="0" w:space="0" w:color="auto"/>
            <w:bottom w:val="none" w:sz="0" w:space="0" w:color="auto"/>
            <w:right w:val="none" w:sz="0" w:space="0" w:color="auto"/>
          </w:divBdr>
        </w:div>
        <w:div w:id="1395396280">
          <w:marLeft w:val="0"/>
          <w:marRight w:val="0"/>
          <w:marTop w:val="0"/>
          <w:marBottom w:val="0"/>
          <w:divBdr>
            <w:top w:val="none" w:sz="0" w:space="0" w:color="auto"/>
            <w:left w:val="none" w:sz="0" w:space="0" w:color="auto"/>
            <w:bottom w:val="none" w:sz="0" w:space="0" w:color="auto"/>
            <w:right w:val="none" w:sz="0" w:space="0" w:color="auto"/>
          </w:divBdr>
        </w:div>
        <w:div w:id="860361228">
          <w:marLeft w:val="0"/>
          <w:marRight w:val="0"/>
          <w:marTop w:val="0"/>
          <w:marBottom w:val="0"/>
          <w:divBdr>
            <w:top w:val="none" w:sz="0" w:space="0" w:color="auto"/>
            <w:left w:val="none" w:sz="0" w:space="0" w:color="auto"/>
            <w:bottom w:val="none" w:sz="0" w:space="0" w:color="auto"/>
            <w:right w:val="none" w:sz="0" w:space="0" w:color="auto"/>
          </w:divBdr>
        </w:div>
        <w:div w:id="1785879569">
          <w:marLeft w:val="0"/>
          <w:marRight w:val="0"/>
          <w:marTop w:val="0"/>
          <w:marBottom w:val="0"/>
          <w:divBdr>
            <w:top w:val="none" w:sz="0" w:space="0" w:color="auto"/>
            <w:left w:val="none" w:sz="0" w:space="0" w:color="auto"/>
            <w:bottom w:val="none" w:sz="0" w:space="0" w:color="auto"/>
            <w:right w:val="none" w:sz="0" w:space="0" w:color="auto"/>
          </w:divBdr>
        </w:div>
        <w:div w:id="445319719">
          <w:marLeft w:val="0"/>
          <w:marRight w:val="0"/>
          <w:marTop w:val="0"/>
          <w:marBottom w:val="0"/>
          <w:divBdr>
            <w:top w:val="none" w:sz="0" w:space="0" w:color="auto"/>
            <w:left w:val="none" w:sz="0" w:space="0" w:color="auto"/>
            <w:bottom w:val="none" w:sz="0" w:space="0" w:color="auto"/>
            <w:right w:val="none" w:sz="0" w:space="0" w:color="auto"/>
          </w:divBdr>
        </w:div>
        <w:div w:id="193006056">
          <w:marLeft w:val="0"/>
          <w:marRight w:val="0"/>
          <w:marTop w:val="0"/>
          <w:marBottom w:val="0"/>
          <w:divBdr>
            <w:top w:val="none" w:sz="0" w:space="0" w:color="auto"/>
            <w:left w:val="none" w:sz="0" w:space="0" w:color="auto"/>
            <w:bottom w:val="none" w:sz="0" w:space="0" w:color="auto"/>
            <w:right w:val="none" w:sz="0" w:space="0" w:color="auto"/>
          </w:divBdr>
        </w:div>
        <w:div w:id="254830645">
          <w:marLeft w:val="0"/>
          <w:marRight w:val="0"/>
          <w:marTop w:val="0"/>
          <w:marBottom w:val="0"/>
          <w:divBdr>
            <w:top w:val="none" w:sz="0" w:space="0" w:color="auto"/>
            <w:left w:val="none" w:sz="0" w:space="0" w:color="auto"/>
            <w:bottom w:val="none" w:sz="0" w:space="0" w:color="auto"/>
            <w:right w:val="none" w:sz="0" w:space="0" w:color="auto"/>
          </w:divBdr>
        </w:div>
        <w:div w:id="1313677497">
          <w:marLeft w:val="0"/>
          <w:marRight w:val="0"/>
          <w:marTop w:val="0"/>
          <w:marBottom w:val="0"/>
          <w:divBdr>
            <w:top w:val="none" w:sz="0" w:space="0" w:color="auto"/>
            <w:left w:val="none" w:sz="0" w:space="0" w:color="auto"/>
            <w:bottom w:val="none" w:sz="0" w:space="0" w:color="auto"/>
            <w:right w:val="none" w:sz="0" w:space="0" w:color="auto"/>
          </w:divBdr>
        </w:div>
      </w:divsChild>
    </w:div>
    <w:div w:id="1992903466">
      <w:bodyDiv w:val="1"/>
      <w:marLeft w:val="0"/>
      <w:marRight w:val="0"/>
      <w:marTop w:val="0"/>
      <w:marBottom w:val="0"/>
      <w:divBdr>
        <w:top w:val="none" w:sz="0" w:space="0" w:color="auto"/>
        <w:left w:val="none" w:sz="0" w:space="0" w:color="auto"/>
        <w:bottom w:val="none" w:sz="0" w:space="0" w:color="auto"/>
        <w:right w:val="none" w:sz="0" w:space="0" w:color="auto"/>
      </w:divBdr>
    </w:div>
    <w:div w:id="2146771390">
      <w:bodyDiv w:val="1"/>
      <w:marLeft w:val="0"/>
      <w:marRight w:val="0"/>
      <w:marTop w:val="0"/>
      <w:marBottom w:val="0"/>
      <w:divBdr>
        <w:top w:val="none" w:sz="0" w:space="0" w:color="auto"/>
        <w:left w:val="none" w:sz="0" w:space="0" w:color="auto"/>
        <w:bottom w:val="none" w:sz="0" w:space="0" w:color="auto"/>
        <w:right w:val="none" w:sz="0" w:space="0" w:color="auto"/>
      </w:divBdr>
      <w:divsChild>
        <w:div w:id="1618293567">
          <w:marLeft w:val="0"/>
          <w:marRight w:val="0"/>
          <w:marTop w:val="0"/>
          <w:marBottom w:val="0"/>
          <w:divBdr>
            <w:top w:val="none" w:sz="0" w:space="0" w:color="auto"/>
            <w:left w:val="none" w:sz="0" w:space="0" w:color="auto"/>
            <w:bottom w:val="none" w:sz="0" w:space="0" w:color="auto"/>
            <w:right w:val="none" w:sz="0" w:space="0" w:color="auto"/>
          </w:divBdr>
          <w:divsChild>
            <w:div w:id="1127161253">
              <w:marLeft w:val="0"/>
              <w:marRight w:val="0"/>
              <w:marTop w:val="0"/>
              <w:marBottom w:val="0"/>
              <w:divBdr>
                <w:top w:val="none" w:sz="0" w:space="0" w:color="auto"/>
                <w:left w:val="none" w:sz="0" w:space="0" w:color="auto"/>
                <w:bottom w:val="none" w:sz="0" w:space="0" w:color="auto"/>
                <w:right w:val="none" w:sz="0" w:space="0" w:color="auto"/>
              </w:divBdr>
            </w:div>
            <w:div w:id="1398242753">
              <w:marLeft w:val="0"/>
              <w:marRight w:val="0"/>
              <w:marTop w:val="0"/>
              <w:marBottom w:val="0"/>
              <w:divBdr>
                <w:top w:val="none" w:sz="0" w:space="0" w:color="auto"/>
                <w:left w:val="none" w:sz="0" w:space="0" w:color="auto"/>
                <w:bottom w:val="none" w:sz="0" w:space="0" w:color="auto"/>
                <w:right w:val="none" w:sz="0" w:space="0" w:color="auto"/>
              </w:divBdr>
            </w:div>
            <w:div w:id="2137916242">
              <w:marLeft w:val="0"/>
              <w:marRight w:val="0"/>
              <w:marTop w:val="0"/>
              <w:marBottom w:val="0"/>
              <w:divBdr>
                <w:top w:val="none" w:sz="0" w:space="0" w:color="auto"/>
                <w:left w:val="none" w:sz="0" w:space="0" w:color="auto"/>
                <w:bottom w:val="none" w:sz="0" w:space="0" w:color="auto"/>
                <w:right w:val="none" w:sz="0" w:space="0" w:color="auto"/>
              </w:divBdr>
            </w:div>
            <w:div w:id="1514757860">
              <w:marLeft w:val="0"/>
              <w:marRight w:val="0"/>
              <w:marTop w:val="0"/>
              <w:marBottom w:val="0"/>
              <w:divBdr>
                <w:top w:val="none" w:sz="0" w:space="0" w:color="auto"/>
                <w:left w:val="none" w:sz="0" w:space="0" w:color="auto"/>
                <w:bottom w:val="none" w:sz="0" w:space="0" w:color="auto"/>
                <w:right w:val="none" w:sz="0" w:space="0" w:color="auto"/>
              </w:divBdr>
            </w:div>
            <w:div w:id="2075934270">
              <w:marLeft w:val="0"/>
              <w:marRight w:val="0"/>
              <w:marTop w:val="0"/>
              <w:marBottom w:val="0"/>
              <w:divBdr>
                <w:top w:val="none" w:sz="0" w:space="0" w:color="auto"/>
                <w:left w:val="none" w:sz="0" w:space="0" w:color="auto"/>
                <w:bottom w:val="none" w:sz="0" w:space="0" w:color="auto"/>
                <w:right w:val="none" w:sz="0" w:space="0" w:color="auto"/>
              </w:divBdr>
            </w:div>
            <w:div w:id="1765030883">
              <w:marLeft w:val="0"/>
              <w:marRight w:val="0"/>
              <w:marTop w:val="0"/>
              <w:marBottom w:val="0"/>
              <w:divBdr>
                <w:top w:val="none" w:sz="0" w:space="0" w:color="auto"/>
                <w:left w:val="none" w:sz="0" w:space="0" w:color="auto"/>
                <w:bottom w:val="none" w:sz="0" w:space="0" w:color="auto"/>
                <w:right w:val="none" w:sz="0" w:space="0" w:color="auto"/>
              </w:divBdr>
            </w:div>
            <w:div w:id="301423012">
              <w:marLeft w:val="0"/>
              <w:marRight w:val="0"/>
              <w:marTop w:val="0"/>
              <w:marBottom w:val="0"/>
              <w:divBdr>
                <w:top w:val="none" w:sz="0" w:space="0" w:color="auto"/>
                <w:left w:val="none" w:sz="0" w:space="0" w:color="auto"/>
                <w:bottom w:val="none" w:sz="0" w:space="0" w:color="auto"/>
                <w:right w:val="none" w:sz="0" w:space="0" w:color="auto"/>
              </w:divBdr>
            </w:div>
            <w:div w:id="501940422">
              <w:marLeft w:val="0"/>
              <w:marRight w:val="0"/>
              <w:marTop w:val="0"/>
              <w:marBottom w:val="0"/>
              <w:divBdr>
                <w:top w:val="none" w:sz="0" w:space="0" w:color="auto"/>
                <w:left w:val="none" w:sz="0" w:space="0" w:color="auto"/>
                <w:bottom w:val="none" w:sz="0" w:space="0" w:color="auto"/>
                <w:right w:val="none" w:sz="0" w:space="0" w:color="auto"/>
              </w:divBdr>
            </w:div>
            <w:div w:id="858736254">
              <w:marLeft w:val="0"/>
              <w:marRight w:val="0"/>
              <w:marTop w:val="0"/>
              <w:marBottom w:val="0"/>
              <w:divBdr>
                <w:top w:val="none" w:sz="0" w:space="0" w:color="auto"/>
                <w:left w:val="none" w:sz="0" w:space="0" w:color="auto"/>
                <w:bottom w:val="none" w:sz="0" w:space="0" w:color="auto"/>
                <w:right w:val="none" w:sz="0" w:space="0" w:color="auto"/>
              </w:divBdr>
            </w:div>
            <w:div w:id="1834494282">
              <w:marLeft w:val="0"/>
              <w:marRight w:val="0"/>
              <w:marTop w:val="0"/>
              <w:marBottom w:val="0"/>
              <w:divBdr>
                <w:top w:val="none" w:sz="0" w:space="0" w:color="auto"/>
                <w:left w:val="none" w:sz="0" w:space="0" w:color="auto"/>
                <w:bottom w:val="none" w:sz="0" w:space="0" w:color="auto"/>
                <w:right w:val="none" w:sz="0" w:space="0" w:color="auto"/>
              </w:divBdr>
            </w:div>
            <w:div w:id="90051478">
              <w:marLeft w:val="0"/>
              <w:marRight w:val="0"/>
              <w:marTop w:val="0"/>
              <w:marBottom w:val="0"/>
              <w:divBdr>
                <w:top w:val="none" w:sz="0" w:space="0" w:color="auto"/>
                <w:left w:val="none" w:sz="0" w:space="0" w:color="auto"/>
                <w:bottom w:val="none" w:sz="0" w:space="0" w:color="auto"/>
                <w:right w:val="none" w:sz="0" w:space="0" w:color="auto"/>
              </w:divBdr>
            </w:div>
            <w:div w:id="2013216272">
              <w:marLeft w:val="0"/>
              <w:marRight w:val="0"/>
              <w:marTop w:val="0"/>
              <w:marBottom w:val="0"/>
              <w:divBdr>
                <w:top w:val="none" w:sz="0" w:space="0" w:color="auto"/>
                <w:left w:val="none" w:sz="0" w:space="0" w:color="auto"/>
                <w:bottom w:val="none" w:sz="0" w:space="0" w:color="auto"/>
                <w:right w:val="none" w:sz="0" w:space="0" w:color="auto"/>
              </w:divBdr>
            </w:div>
            <w:div w:id="404691480">
              <w:marLeft w:val="0"/>
              <w:marRight w:val="0"/>
              <w:marTop w:val="0"/>
              <w:marBottom w:val="0"/>
              <w:divBdr>
                <w:top w:val="none" w:sz="0" w:space="0" w:color="auto"/>
                <w:left w:val="none" w:sz="0" w:space="0" w:color="auto"/>
                <w:bottom w:val="none" w:sz="0" w:space="0" w:color="auto"/>
                <w:right w:val="none" w:sz="0" w:space="0" w:color="auto"/>
              </w:divBdr>
            </w:div>
            <w:div w:id="244804048">
              <w:marLeft w:val="0"/>
              <w:marRight w:val="0"/>
              <w:marTop w:val="0"/>
              <w:marBottom w:val="0"/>
              <w:divBdr>
                <w:top w:val="none" w:sz="0" w:space="0" w:color="auto"/>
                <w:left w:val="none" w:sz="0" w:space="0" w:color="auto"/>
                <w:bottom w:val="none" w:sz="0" w:space="0" w:color="auto"/>
                <w:right w:val="none" w:sz="0" w:space="0" w:color="auto"/>
              </w:divBdr>
            </w:div>
            <w:div w:id="1865557297">
              <w:marLeft w:val="0"/>
              <w:marRight w:val="0"/>
              <w:marTop w:val="0"/>
              <w:marBottom w:val="0"/>
              <w:divBdr>
                <w:top w:val="none" w:sz="0" w:space="0" w:color="auto"/>
                <w:left w:val="none" w:sz="0" w:space="0" w:color="auto"/>
                <w:bottom w:val="none" w:sz="0" w:space="0" w:color="auto"/>
                <w:right w:val="none" w:sz="0" w:space="0" w:color="auto"/>
              </w:divBdr>
            </w:div>
            <w:div w:id="1393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2034</Words>
  <Characters>10984</Characters>
  <Application>Microsoft Office Word</Application>
  <DocSecurity>4</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eglavas</dc:creator>
  <cp:lastModifiedBy>Πρόεδρος</cp:lastModifiedBy>
  <cp:revision>2</cp:revision>
  <cp:lastPrinted>2015-10-27T11:46:00Z</cp:lastPrinted>
  <dcterms:created xsi:type="dcterms:W3CDTF">2015-11-20T13:01:00Z</dcterms:created>
  <dcterms:modified xsi:type="dcterms:W3CDTF">2015-11-20T13:01:00Z</dcterms:modified>
</cp:coreProperties>
</file>